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100d8k.htm"/>
      <w:bookmarkStart w:id="1" w:name="ksd1561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z w:val="36"/>
        </w:rPr>
      </w:pPr>
      <w:r>
        <w:rPr>
          <w:rFonts w:ascii="Times New Roman" w:hAnsi="Times New Roman"/>
          <w:b/>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20, 2026 </w:t>
      </w:r>
    </w:p>
    <w:p>
      <w:pPr>
        <w:pStyle w:val="TextBody"/>
        <w:bidi w:val="0"/>
        <w:spacing w:before="0" w:after="0"/>
        <w:jc w:val="left"/>
        <w:rPr/>
      </w:pPr>
      <w:r>
        <w:rPr/>
        <w:t> </w:t>
      </w:r>
    </w:p>
    <w:tbl>
      <w:tblPr>
        <w:tblW w:w="7655" w:type="dxa"/>
        <w:jc w:val="left"/>
        <w:tblInd w:w="0" w:type="dxa"/>
        <w:tblLayout w:type="fixed"/>
        <w:tblCellMar>
          <w:top w:w="0" w:type="dxa"/>
          <w:left w:w="0" w:type="dxa"/>
          <w:bottom w:w="0" w:type="dxa"/>
          <w:right w:w="0" w:type="dxa"/>
        </w:tblCellMar>
      </w:tblPr>
      <w:tblGrid>
        <w:gridCol w:w="1070"/>
        <w:gridCol w:w="60"/>
        <w:gridCol w:w="3980"/>
        <w:gridCol w:w="60"/>
        <w:gridCol w:w="1055"/>
        <w:gridCol w:w="120"/>
        <w:gridCol w:w="131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0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39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and</w:t>
            </w:r>
          </w:p>
          <w:p>
            <w:pPr>
              <w:pStyle w:val="TableContents"/>
              <w:bidi w:val="0"/>
              <w:spacing w:before="0" w:after="20"/>
              <w:jc w:val="center"/>
              <w:rPr>
                <w:rFonts w:ascii="Times New Roman" w:hAnsi="Times New Roman"/>
                <w:b/>
                <w:sz w:val="16"/>
              </w:rPr>
            </w:pPr>
            <w:r>
              <w:rPr>
                <w:rFonts w:ascii="Times New Roman" w:hAnsi="Times New Roman"/>
                <w:b/>
                <w:sz w:val="16"/>
              </w:rPr>
              <w:t>principal office address and telephone number</w:t>
            </w:r>
          </w:p>
        </w:tc>
        <w:tc>
          <w:tcPr>
            <w:tcW w:w="6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1070" w:type="dxa"/>
            <w:tcBorders/>
            <w:vAlign w:val="center"/>
          </w:tcPr>
          <w:p>
            <w:pPr>
              <w:pStyle w:val="TableContents"/>
              <w:bidi w:val="0"/>
              <w:spacing w:before="0" w:after="0"/>
              <w:jc w:val="center"/>
              <w:rPr>
                <w:b/>
              </w:rPr>
            </w:pPr>
            <w:r>
              <w:rPr>
                <w:b/>
              </w:rPr>
              <w:t>001-37976</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Southwest Gas Holdings, Inc.</w:t>
            </w:r>
          </w:p>
          <w:p>
            <w:pPr>
              <w:pStyle w:val="TableContents"/>
              <w:bidi w:val="0"/>
              <w:spacing w:before="0" w:after="0"/>
              <w:jc w:val="center"/>
              <w:rPr>
                <w:rFonts w:ascii="Times New Roman" w:hAnsi="Times New Roman"/>
                <w:b/>
                <w:sz w:val="20"/>
              </w:rPr>
            </w:pPr>
            <w:r>
              <w:rPr>
                <w:rFonts w:ascii="Times New Roman" w:hAnsi="Times New Roman"/>
                <w:b/>
                <w:sz w:val="20"/>
              </w:rPr>
              <w:t>8360 S. Durango Dr.</w:t>
            </w:r>
          </w:p>
          <w:p>
            <w:pPr>
              <w:pStyle w:val="TableContents"/>
              <w:bidi w:val="0"/>
              <w:spacing w:before="0" w:after="0"/>
              <w:jc w:val="center"/>
              <w:rPr>
                <w:rFonts w:ascii="Times New Roman" w:hAnsi="Times New Roman"/>
                <w:b/>
                <w:sz w:val="20"/>
              </w:rPr>
            </w:pPr>
            <w:r>
              <w:rPr>
                <w:rFonts w:ascii="Times New Roman" w:hAnsi="Times New Roman"/>
                <w:b/>
                <w:sz w:val="20"/>
              </w:rPr>
              <w:t>Las Vegas, Nevada 89113</w:t>
            </w:r>
          </w:p>
          <w:p>
            <w:pPr>
              <w:pStyle w:val="TableContents"/>
              <w:bidi w:val="0"/>
              <w:spacing w:before="0" w:after="20"/>
              <w:jc w:val="center"/>
              <w:rPr>
                <w:rFonts w:ascii="Times New Roman" w:hAnsi="Times New Roman"/>
                <w:b/>
                <w:sz w:val="20"/>
              </w:rPr>
            </w:pPr>
            <w:r>
              <w:rPr>
                <w:rFonts w:ascii="Times New Roman" w:hAnsi="Times New Roman"/>
                <w:b/>
                <w:sz w:val="20"/>
              </w:rPr>
              <w:t xml:space="preserve">(702) </w:t>
            </w:r>
          </w:p>
          <w:p>
            <w:pPr>
              <w:pStyle w:val="TableContents"/>
              <w:bidi w:val="0"/>
              <w:spacing w:before="0" w:after="20"/>
              <w:jc w:val="center"/>
              <w:rPr>
                <w:rFonts w:ascii="Times New Roman" w:hAnsi="Times New Roman"/>
                <w:b/>
                <w:sz w:val="20"/>
              </w:rPr>
            </w:pPr>
            <w:r>
              <w:rPr>
                <w:rFonts w:ascii="Times New Roman" w:hAnsi="Times New Roman"/>
                <w:b/>
                <w:sz w:val="20"/>
              </w:rPr>
              <w:t>876-7237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Delaware</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rPr>
            </w:pPr>
            <w:r>
              <w:rPr>
                <w:b/>
              </w:rPr>
              <w:t>81-3881866</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center"/>
              <w:rPr>
                <w:b/>
              </w:rPr>
            </w:pPr>
            <w:r>
              <w:rPr>
                <w:b/>
              </w:rPr>
              <w:t>001-7850</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Southwest Gas Corporation</w:t>
            </w:r>
          </w:p>
          <w:p>
            <w:pPr>
              <w:pStyle w:val="TableContents"/>
              <w:bidi w:val="0"/>
              <w:spacing w:before="0" w:after="0"/>
              <w:jc w:val="center"/>
              <w:rPr>
                <w:rFonts w:ascii="Times New Roman" w:hAnsi="Times New Roman"/>
                <w:b/>
                <w:sz w:val="20"/>
              </w:rPr>
            </w:pPr>
            <w:r>
              <w:rPr>
                <w:rFonts w:ascii="Times New Roman" w:hAnsi="Times New Roman"/>
                <w:b/>
                <w:sz w:val="20"/>
              </w:rPr>
              <w:t>8360 S. Durango Dr.</w:t>
            </w:r>
          </w:p>
          <w:p>
            <w:pPr>
              <w:pStyle w:val="TableContents"/>
              <w:bidi w:val="0"/>
              <w:spacing w:before="0" w:after="0"/>
              <w:jc w:val="center"/>
              <w:rPr>
                <w:rFonts w:ascii="Times New Roman" w:hAnsi="Times New Roman"/>
                <w:b/>
                <w:sz w:val="20"/>
              </w:rPr>
            </w:pPr>
            <w:r>
              <w:rPr>
                <w:rFonts w:ascii="Times New Roman" w:hAnsi="Times New Roman"/>
                <w:b/>
                <w:sz w:val="20"/>
              </w:rPr>
              <w:t>Las Vegas, Nevada 89113</w:t>
            </w:r>
          </w:p>
          <w:p>
            <w:pPr>
              <w:pStyle w:val="TableContents"/>
              <w:bidi w:val="0"/>
              <w:spacing w:before="0" w:after="20"/>
              <w:jc w:val="center"/>
              <w:rPr>
                <w:rFonts w:ascii="Times New Roman" w:hAnsi="Times New Roman"/>
                <w:b/>
                <w:sz w:val="20"/>
              </w:rPr>
            </w:pPr>
            <w:r>
              <w:rPr>
                <w:rFonts w:ascii="Times New Roman" w:hAnsi="Times New Roman"/>
                <w:b/>
                <w:sz w:val="20"/>
              </w:rPr>
              <w:t xml:space="preserve">(702) </w:t>
            </w:r>
          </w:p>
          <w:p>
            <w:pPr>
              <w:pStyle w:val="TableContents"/>
              <w:bidi w:val="0"/>
              <w:spacing w:before="0" w:after="20"/>
              <w:jc w:val="center"/>
              <w:rPr>
                <w:rFonts w:ascii="Times New Roman" w:hAnsi="Times New Roman"/>
                <w:b/>
                <w:sz w:val="20"/>
              </w:rPr>
            </w:pPr>
            <w:r>
              <w:rPr>
                <w:rFonts w:ascii="Times New Roman" w:hAnsi="Times New Roman"/>
                <w:b/>
                <w:sz w:val="20"/>
              </w:rPr>
              <w:t>876-7237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California</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rPr>
            </w:pPr>
            <w:r>
              <w:rPr>
                <w:b/>
              </w:rPr>
              <w:t>88-0085720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Check the appropriate box below if the Form </w:t>
      </w:r>
    </w:p>
    <w:p>
      <w:pPr>
        <w:pStyle w:val="TextBody"/>
        <w:bidi w:val="0"/>
        <w:spacing w:before="240" w:after="0"/>
        <w:jc w:val="left"/>
        <w:rPr>
          <w:rFonts w:ascii="Times New Roman" w:hAnsi="Times New Roman"/>
          <w:b/>
          <w:sz w:val="20"/>
        </w:rPr>
      </w:pPr>
      <w:r>
        <w:rPr>
          <w:rFonts w:ascii="Times New Roman" w:hAnsi="Times New Roman"/>
          <w:b/>
          <w:sz w:val="20"/>
        </w:rPr>
        <w:t>8-K</w:t>
      </w:r>
    </w:p>
    <w:p>
      <w:pPr>
        <w:pStyle w:val="TextBody"/>
        <w:bidi w:val="0"/>
        <w:spacing w:before="240" w:after="0"/>
        <w:jc w:val="left"/>
        <w:rPr>
          <w:rFonts w:ascii="Times New Roman" w:hAnsi="Times New Roman"/>
          <w:b/>
          <w:sz w:val="20"/>
        </w:rPr>
      </w:pPr>
      <w:r>
        <w:rPr>
          <w:rFonts w:ascii="Times New Roman" w:hAnsi="Times New Roman"/>
          <w:b/>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245"/>
        <w:gridCol w:w="7550"/>
      </w:tblGrid>
      <w:tr>
        <w:trPr/>
        <w:tc>
          <w:tcPr>
            <w:tcW w:w="24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Written communications pursuant to Rule 425 under the Securities Act (17 CFR 230.425)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45"/>
        <w:gridCol w:w="3110"/>
      </w:tblGrid>
      <w:tr>
        <w:trPr/>
        <w:tc>
          <w:tcPr>
            <w:tcW w:w="245"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Soliciting material pursuant to Rule </w:t>
            </w:r>
          </w:p>
          <w:p>
            <w:pPr>
              <w:pStyle w:val="TableContents"/>
              <w:bidi w:val="0"/>
              <w:spacing w:before="0" w:after="0"/>
              <w:jc w:val="left"/>
              <w:rPr>
                <w:rFonts w:ascii="Times New Roman" w:hAnsi="Times New Roman"/>
                <w:b/>
                <w:sz w:val="20"/>
              </w:rPr>
            </w:pPr>
            <w:r>
              <w:rPr>
                <w:rFonts w:ascii="Times New Roman" w:hAnsi="Times New Roman"/>
                <w:b/>
                <w:sz w:val="20"/>
              </w:rPr>
              <w:t>14a-12</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z w:val="20"/>
              </w:rPr>
            </w:pPr>
            <w:r>
              <w:rPr>
                <w:rFonts w:ascii="Times New Roman" w:hAnsi="Times New Roman"/>
                <w:b/>
                <w:sz w:val="20"/>
              </w:rPr>
              <w:t>240.14a-12)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w:t>
            </w:r>
          </w:p>
          <w:p>
            <w:pPr>
              <w:pStyle w:val="TableContents"/>
              <w:bidi w:val="0"/>
              <w:spacing w:before="0" w:after="0"/>
              <w:jc w:val="left"/>
              <w:rPr>
                <w:rFonts w:ascii="Times New Roman" w:hAnsi="Times New Roman"/>
                <w:b/>
                <w:sz w:val="20"/>
              </w:rPr>
            </w:pPr>
            <w:r>
              <w:rPr>
                <w:rFonts w:ascii="Times New Roman" w:hAnsi="Times New Roman"/>
                <w:b/>
                <w:sz w:val="20"/>
              </w:rPr>
              <w:t xml:space="preserve">communications pursuant to Rule </w:t>
            </w:r>
          </w:p>
          <w:p>
            <w:pPr>
              <w:pStyle w:val="TableContents"/>
              <w:bidi w:val="0"/>
              <w:spacing w:before="0" w:after="0"/>
              <w:jc w:val="left"/>
              <w:rPr>
                <w:rFonts w:ascii="Times New Roman" w:hAnsi="Times New Roman"/>
                <w:b/>
                <w:sz w:val="20"/>
              </w:rPr>
            </w:pPr>
            <w:r>
              <w:rPr>
                <w:rFonts w:ascii="Times New Roman" w:hAnsi="Times New Roman"/>
                <w:b/>
                <w:sz w:val="20"/>
              </w:rPr>
              <w:t>14d-2(b)</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z w:val="20"/>
              </w:rPr>
            </w:pPr>
            <w:r>
              <w:rPr>
                <w:rFonts w:ascii="Times New Roman" w:hAnsi="Times New Roman"/>
                <w:b/>
                <w:sz w:val="20"/>
              </w:rPr>
              <w:t>240.14d-2(b))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245"/>
        <w:gridCol w:w="2915"/>
      </w:tblGrid>
      <w:tr>
        <w:trPr/>
        <w:tc>
          <w:tcPr>
            <w:tcW w:w="245"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Pre-commencement</w:t>
            </w:r>
          </w:p>
          <w:p>
            <w:pPr>
              <w:pStyle w:val="TableContents"/>
              <w:bidi w:val="0"/>
              <w:spacing w:before="0" w:after="0"/>
              <w:jc w:val="left"/>
              <w:rPr>
                <w:rFonts w:ascii="Times New Roman" w:hAnsi="Times New Roman"/>
                <w:b/>
                <w:sz w:val="20"/>
              </w:rPr>
            </w:pPr>
            <w:r>
              <w:rPr>
                <w:rFonts w:ascii="Times New Roman" w:hAnsi="Times New Roman"/>
                <w:b/>
                <w:sz w:val="20"/>
              </w:rPr>
              <w:t xml:space="preserve">communications pursuant to Rule </w:t>
            </w:r>
          </w:p>
          <w:p>
            <w:pPr>
              <w:pStyle w:val="TableContents"/>
              <w:bidi w:val="0"/>
              <w:spacing w:before="0" w:after="0"/>
              <w:jc w:val="left"/>
              <w:rPr>
                <w:rFonts w:ascii="Times New Roman" w:hAnsi="Times New Roman"/>
                <w:b/>
                <w:sz w:val="20"/>
              </w:rPr>
            </w:pPr>
            <w:r>
              <w:rPr>
                <w:rFonts w:ascii="Times New Roman" w:hAnsi="Times New Roman"/>
                <w:b/>
                <w:sz w:val="20"/>
              </w:rPr>
              <w:t>13e-4(c)</w:t>
            </w:r>
          </w:p>
          <w:p>
            <w:pPr>
              <w:pStyle w:val="TableContents"/>
              <w:bidi w:val="0"/>
              <w:spacing w:before="0" w:after="0"/>
              <w:jc w:val="left"/>
              <w:rPr>
                <w:rFonts w:ascii="Times New Roman" w:hAnsi="Times New Roman"/>
                <w:b/>
                <w:sz w:val="20"/>
              </w:rPr>
            </w:pPr>
            <w:r>
              <w:rPr>
                <w:rFonts w:ascii="Times New Roman" w:hAnsi="Times New Roman"/>
                <w:b/>
                <w:sz w:val="20"/>
              </w:rPr>
              <w:t xml:space="preserve">under the Exchange Act (17 CFR </w:t>
            </w:r>
          </w:p>
          <w:p>
            <w:pPr>
              <w:pStyle w:val="TableContents"/>
              <w:bidi w:val="0"/>
              <w:spacing w:before="0" w:after="0"/>
              <w:jc w:val="left"/>
              <w:rPr>
                <w:rFonts w:ascii="Times New Roman" w:hAnsi="Times New Roman"/>
                <w:b/>
                <w:sz w:val="20"/>
              </w:rPr>
            </w:pPr>
            <w:r>
              <w:rPr>
                <w:rFonts w:ascii="Times New Roman" w:hAnsi="Times New Roman"/>
                <w:b/>
                <w:sz w:val="20"/>
              </w:rPr>
              <w:t>240.13e-4(c))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Southwest Gas Holdings, Inc.: </w:t>
      </w:r>
    </w:p>
    <w:p>
      <w:pPr>
        <w:pStyle w:val="TextBody"/>
        <w:bidi w:val="0"/>
        <w:spacing w:before="0" w:after="0"/>
        <w:jc w:val="left"/>
        <w:rPr/>
      </w:pPr>
      <w:r>
        <w:rPr/>
        <w:t> </w:t>
      </w:r>
    </w:p>
    <w:tbl>
      <w:tblPr>
        <w:tblW w:w="9285" w:type="dxa"/>
        <w:jc w:val="left"/>
        <w:tblInd w:w="0" w:type="dxa"/>
        <w:tblLayout w:type="fixed"/>
        <w:tblCellMar>
          <w:top w:w="0" w:type="dxa"/>
          <w:left w:w="0" w:type="dxa"/>
          <w:bottom w:w="0" w:type="dxa"/>
          <w:right w:w="0" w:type="dxa"/>
        </w:tblCellMar>
      </w:tblPr>
      <w:tblGrid>
        <w:gridCol w:w="5780"/>
        <w:gridCol w:w="120"/>
        <w:gridCol w:w="605"/>
        <w:gridCol w:w="120"/>
        <w:gridCol w:w="2660"/>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780" w:type="dxa"/>
            <w:tcBorders/>
            <w:vAlign w:val="center"/>
          </w:tcPr>
          <w:p>
            <w:pPr>
              <w:pStyle w:val="TableContents"/>
              <w:bidi w:val="0"/>
              <w:spacing w:before="0" w:after="283"/>
              <w:jc w:val="center"/>
              <w:rPr/>
            </w:pPr>
            <w:r>
              <w:rPr/>
              <w:t>Southwest Gas Holdings, Inc. Common Stock, $1 Par Value</w:t>
            </w:r>
          </w:p>
        </w:tc>
        <w:tc>
          <w:tcPr>
            <w:tcW w:w="1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SWX</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center"/>
        <w:rPr>
          <w:rFonts w:ascii="Times New Roman" w:hAnsi="Times New Roman"/>
          <w:b/>
          <w:i/>
          <w:sz w:val="20"/>
        </w:rPr>
      </w:pPr>
      <w:r>
        <w:rPr>
          <w:rFonts w:ascii="Times New Roman" w:hAnsi="Times New Roman"/>
          <w:b/>
          <w:i/>
          <w:sz w:val="20"/>
        </w:rPr>
        <w:t>Southwest Gas Corporation</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0"/>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Randall P. Gabe, Senior Vice President and Chief Administrative Officer of Southwest Gas Corporation (the “Company”) informed the Company of his intention to retire, effective on or before June 1, 2027 (the “Effective Date”), after 30 years of service. Mr. Gabe will serve in a new role, Senior Vice President/Business Development, supporting the Company’s 2028 Great Basin Expansion project and overseeing the Company’s Emerging Technology and Innovation team until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Mr. Gabe’s decision to retire was not the result of any disagreements with the Company or Southwest Gas Holdings, Inc. on any matter relating to their operations, policies or practices.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1"/>
        <w:gridCol w:w="60"/>
        <w:gridCol w:w="23"/>
        <w:gridCol w:w="60"/>
        <w:gridCol w:w="23"/>
        <w:gridCol w:w="60"/>
        <w:gridCol w:w="8298"/>
      </w:tblGrid>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8"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0"/>
              <w:jc w:val="left"/>
              <w:rPr>
                <w:b/>
              </w:rPr>
            </w:pPr>
            <w:r>
              <w:rPr>
                <w:b/>
              </w:rPr>
              <w:t>SOUTHWEST GAS HOLDINGS, INC.</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pPr>
            <w:r>
              <w:rPr/>
              <w:t>October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98" w:type="dxa"/>
            <w:tcBorders>
              <w:bottom w:val="single" w:sz="6" w:space="0" w:color="000000"/>
            </w:tcBorders>
            <w:tcMar>
              <w:bottom w:w="28" w:type="dxa"/>
            </w:tcMar>
            <w:vAlign w:val="center"/>
          </w:tcPr>
          <w:p>
            <w:pPr>
              <w:pStyle w:val="TableContents"/>
              <w:bidi w:val="0"/>
              <w:spacing w:before="0" w:after="283"/>
              <w:jc w:val="left"/>
              <w:rPr/>
            </w:pPr>
            <w:r>
              <w:rPr/>
              <w:t>/s/ Catherine M. Mazzeo</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Catherine M. Mazzeo</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Senior Vice President/Chief Legal, Safety &amp; Compliance Officer and Corporate Secretary</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0"/>
              <w:jc w:val="left"/>
              <w:rPr>
                <w:b/>
              </w:rPr>
            </w:pPr>
            <w:r>
              <w:rPr>
                <w:b/>
              </w:rPr>
              <w:t>SOUTHWEST GAS CORPORATION</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58" w:type="dxa"/>
            <w:gridSpan w:val="2"/>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pPr>
            <w:r>
              <w:rPr/>
              <w:t>October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98" w:type="dxa"/>
            <w:tcBorders>
              <w:bottom w:val="single" w:sz="6" w:space="0" w:color="000000"/>
            </w:tcBorders>
            <w:tcMar>
              <w:bottom w:w="28" w:type="dxa"/>
            </w:tcMar>
            <w:vAlign w:val="center"/>
          </w:tcPr>
          <w:p>
            <w:pPr>
              <w:pStyle w:val="TableContents"/>
              <w:bidi w:val="0"/>
              <w:spacing w:before="0" w:after="283"/>
              <w:jc w:val="left"/>
              <w:rPr/>
            </w:pPr>
            <w:r>
              <w:rPr/>
              <w:t>/s/ Catherine M. Mazzeo</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Catherine M. Mazzeo</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8" w:type="dxa"/>
            <w:tcBorders/>
            <w:vAlign w:val="center"/>
          </w:tcPr>
          <w:p>
            <w:pPr>
              <w:pStyle w:val="TableContents"/>
              <w:bidi w:val="0"/>
              <w:spacing w:before="0" w:after="283"/>
              <w:jc w:val="left"/>
              <w:rPr/>
            </w:pPr>
            <w:r>
              <w:rPr/>
              <w:t>Senior Vice President/Chief Legal, Safety &amp; Compliance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516</Words>
  <Characters>2894</Characters>
  <CharactersWithSpaces>3417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