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SOUTHWEST GAS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001-37976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81-3881866</w:t>
      </w:r>
    </w:p>
    <w:p>
      <w:pPr>
        <w:spacing w:after="0" w:line="31" w:lineRule="exact"/>
        <w:rPr>
          <w:sz w:val="24"/>
          <w:szCs w:val="24"/>
          <w:color w:val="auto"/>
        </w:rPr>
      </w:pPr>
    </w:p>
    <w:p>
      <w:pPr>
        <w:sectPr>
          <w:pgSz w:w="11900" w:h="16838" w:orient="portrait"/>
          <w:cols w:equalWidth="0" w:num="3">
            <w:col w:w="4504" w:space="720"/>
            <w:col w:w="2880" w:space="720"/>
            <w:col w:w="2200"/>
          </w:cols>
          <w:pgMar w:left="436" w:top="341" w:right="439" w:bottom="1440" w:gutter="0" w:footer="0" w:header="0"/>
          <w:type w:val="continuous"/>
        </w:sectPr>
      </w:pPr>
    </w:p>
    <w:p>
      <w:pPr>
        <w:jc w:val="center"/>
        <w:ind w:right="756"/>
        <w:spacing w:after="0"/>
        <w:rPr>
          <w:sz w:val="20"/>
          <w:szCs w:val="20"/>
          <w:color w:val="auto"/>
        </w:rPr>
      </w:pPr>
      <w:r>
        <w:rPr>
          <w:rFonts w:ascii="Arial" w:cs="Arial" w:eastAsia="Arial" w:hAnsi="Arial"/>
          <w:sz w:val="14"/>
          <w:szCs w:val="14"/>
          <w:b w:val="1"/>
          <w:bCs w:val="1"/>
          <w:color w:val="auto"/>
        </w:rPr>
        <w:t>(State or other jurisdiction</w:t>
      </w:r>
    </w:p>
    <w:p>
      <w:pPr>
        <w:jc w:val="center"/>
        <w:ind w:right="756"/>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41" w:right="439" w:bottom="1440" w:gutter="0" w:footer="0" w:header="0"/>
          <w:type w:val="continuous"/>
        </w:sectPr>
      </w:pPr>
    </w:p>
    <w:p>
      <w:pPr>
        <w:spacing w:after="0" w:line="3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8360 S. Durango Dr.</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Post Office Box 98510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Las Vegas, Nevada</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89193-8510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ectPr>
          <w:pgSz w:w="11900" w:h="16838" w:orient="portrait"/>
          <w:cols w:equalWidth="0" w:num="1">
            <w:col w:w="11024"/>
          </w:cols>
          <w:pgMar w:left="436" w:top="341" w:right="439" w:bottom="144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Southwest Gas Holdings, Inc.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SWX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 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N/A</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60" w:firstLine="440"/>
        <w:spacing w:after="0" w:line="269" w:lineRule="auto"/>
        <w:rPr>
          <w:sz w:val="20"/>
          <w:szCs w:val="20"/>
          <w:color w:val="auto"/>
        </w:rPr>
      </w:pPr>
      <w:r>
        <w:rPr>
          <w:rFonts w:ascii="Arial" w:cs="Arial" w:eastAsia="Arial" w:hAnsi="Arial"/>
          <w:sz w:val="17"/>
          <w:szCs w:val="17"/>
          <w:color w:val="auto"/>
        </w:rPr>
        <w:t>On November 1, 2021, Southwest Gas Holdings, Inc. (the “Borrower”) entered into a 364-day term loan credit agreement (the “Credit Agreement”) with the lenders party thereto, JPMorgan Chase Bank, N.A (“JPMorgan”), as Administrative Agent, Bank of America, N.A. (“Bank of America”), as Syndication Agent, and JPMorgan and BofA Securities, Inc. (“BofA” and, together with JPMorgan and Bank of America, the “Credit Agents”) as Joint Lead Arranger and Joint Bookrunner. The Credit Agreement provides for a $1.6 billion delayed-draw term loan (the “Term Loan Facility”) to fund and to pay fees, commissions and expenses related to the Term Loan Facility and the acquisition by the Borrower of the equity interests in Dominion Energy Questar Pipeline, LLC and related entities pursuant to the Purchase and Sale Agreement, dated as of October 5, 2021 (“Purchase Agreement”) between Dominion Energy Questar Corporation (the “Seller”), a wholly owned subsidiary of Dominion Energy, Inc. and the Borrower, as the buyer. The Term Loan Facility matures 364 days from the date of the funding of the Term Loan Facility. The entry into the Credit Agreement is further to the Borrower’s obligations under the Purchase Agreement and consistent with the terms of that certain Bridge Facility Commitment Letter entered into by and among the Borrower and the Credit Agents on October 5, 2021.</w:t>
      </w:r>
    </w:p>
    <w:p>
      <w:pPr>
        <w:spacing w:after="0" w:line="185"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interest rate for the Term Loan Facility is based on either “base rate” or LIBOR, plus an applicable margin in either case. The applicable margin for the Term Loan Facility will be 0% to 0.50% for base rate loans and 0.75% to 1.50% for LIBOR loans, depending on the applicable pricing level in effect. Each of the interest rate spreads will increase by 0.25% at certain time intervals after the funding date. The commitment fee ranges from 0.060% to 0.175% per calendar quarter commencing January 3, 2022, depending on the applicable pricing level in effect. The pricing levels are based on the Borrower’s senior debt ratings. The interest rate is subject to customary benchmark replacement provisions.</w:t>
      </w:r>
    </w:p>
    <w:p>
      <w:pPr>
        <w:spacing w:after="0" w:line="16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Generally, the Credit Agreement is based on the Borrower’s Amended and Restated Revolving Credit Agreement dated April 10, 2020 among the Borrower, the lenders party thereto, and The Bank of New York Mellon, as Administrative Agent (the “2020 Credit Agreement”). The Credit Agreement contains terms consistent with the 2020 Credit Agreement, including, among others, the representations and warranties, affirmative, negative, and financial covenants and events of default. Subject to certain exceptions, after the funding date, the Borrower must make a mandatory prepayment from 100% of the net cash proceeds received by the Borrower or any of its subsidiaries from any debt offerings or equity issuances and/or 100% of the committed amount under any specified acquisition financings.</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foregoing description of the Credit Agreement is not complete and is qualified in its entirety by reference to the text of the Credit Agreement, which is filed as Exhibit 10.1 to this Current Report on Form 8-K.</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under Item 1.01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900" w:type="dxa"/>
            <w:vAlign w:val="bottom"/>
            <w:gridSpan w:val="3"/>
            <w:vMerge w:val="restart"/>
          </w:tcPr>
          <w:p>
            <w:pPr>
              <w:ind w:left="2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9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364-Day Term Loan Credit Agreement dated November 1, 2021 with JPMorgan Chase Bank, N.A, as Administrative Agent, the lenders</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4"/>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party thereto, Bank of America, N.A. as Syndication Agent, and JPMorgan Chase Bank, N.A. and BofA Securities, Inc. as Joint Lead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Arranger and Joint Bookrunner</w:t>
              </w:r>
            </w:hyperlink>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formatted in Inline XBRL.</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SOUTHWEST GAS HOLDINGS, INC.</w:t>
            </w:r>
          </w:p>
        </w:tc>
      </w:tr>
      <w:tr>
        <w:trPr>
          <w:trHeight w:val="432"/>
        </w:trPr>
        <w:tc>
          <w:tcPr>
            <w:tcW w:w="58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Gregory J. Peterson</w:t>
            </w: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Date: November 5, 2021</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r>
      <w:tr>
        <w:trPr>
          <w:trHeight w:val="230"/>
        </w:trPr>
        <w:tc>
          <w:tcPr>
            <w:tcW w:w="58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Senior Vice President/Chief Financial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364-DAY TERM LOAN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LENDERS LISTED ON THE SIGNATURE PAGES HERETO</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 and Joint Bookrunner,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 and Joint Bookrunner</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$1,600,000,000</w:t>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7040" w:type="dxa"/>
            <w:vAlign w:val="bottom"/>
          </w:tcPr>
          <w:p>
            <w:pPr>
              <w:ind w:left="3120"/>
              <w:spacing w:after="0"/>
              <w:rPr>
                <w:sz w:val="20"/>
                <w:szCs w:val="20"/>
                <w:color w:val="auto"/>
              </w:rPr>
            </w:pPr>
            <w:r>
              <w:rPr>
                <w:rFonts w:ascii="Arial" w:cs="Arial" w:eastAsia="Arial" w:hAnsi="Arial"/>
                <w:sz w:val="18"/>
                <w:szCs w:val="18"/>
                <w:color w:val="auto"/>
              </w:rPr>
              <w:t>TABLE OF CONTENTS</w:t>
            </w:r>
          </w:p>
        </w:tc>
        <w:tc>
          <w:tcPr>
            <w:tcW w:w="2440" w:type="dxa"/>
            <w:vAlign w:val="bottom"/>
          </w:tcPr>
          <w:p>
            <w:pPr>
              <w:spacing w:after="0"/>
              <w:rPr>
                <w:sz w:val="20"/>
                <w:szCs w:val="20"/>
                <w:color w:val="auto"/>
              </w:rPr>
            </w:pPr>
          </w:p>
        </w:tc>
      </w:tr>
      <w:tr>
        <w:trPr>
          <w:trHeight w:val="377"/>
        </w:trPr>
        <w:tc>
          <w:tcPr>
            <w:tcW w:w="14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04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 THE CREDIT FACILITY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040" w:type="dxa"/>
            <w:vAlign w:val="bottom"/>
          </w:tcPr>
          <w:p>
            <w:pPr>
              <w:ind w:left="240"/>
              <w:spacing w:after="0"/>
              <w:rPr>
                <w:sz w:val="20"/>
                <w:szCs w:val="20"/>
                <w:color w:val="auto"/>
              </w:rPr>
            </w:pPr>
            <w:r>
              <w:rPr>
                <w:rFonts w:ascii="Arial" w:cs="Arial" w:eastAsia="Arial" w:hAnsi="Arial"/>
                <w:sz w:val="18"/>
                <w:szCs w:val="18"/>
                <w:color w:val="auto"/>
              </w:rPr>
              <w:t>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040" w:type="dxa"/>
            <w:vAlign w:val="bottom"/>
          </w:tcPr>
          <w:p>
            <w:pPr>
              <w:ind w:left="240"/>
              <w:spacing w:after="0"/>
              <w:rPr>
                <w:sz w:val="20"/>
                <w:szCs w:val="20"/>
                <w:color w:val="auto"/>
              </w:rPr>
            </w:pPr>
            <w:r>
              <w:rPr>
                <w:rFonts w:ascii="Arial" w:cs="Arial" w:eastAsia="Arial" w:hAnsi="Arial"/>
                <w:sz w:val="18"/>
                <w:szCs w:val="18"/>
                <w:color w:val="auto"/>
              </w:rPr>
              <w:t>Borrowing Procedure</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040" w:type="dxa"/>
            <w:vAlign w:val="bottom"/>
          </w:tcPr>
          <w:p>
            <w:pPr>
              <w:ind w:left="240"/>
              <w:spacing w:after="0"/>
              <w:rPr>
                <w:sz w:val="20"/>
                <w:szCs w:val="20"/>
                <w:color w:val="auto"/>
              </w:rPr>
            </w:pPr>
            <w:r>
              <w:rPr>
                <w:rFonts w:ascii="Arial" w:cs="Arial" w:eastAsia="Arial" w:hAnsi="Arial"/>
                <w:sz w:val="18"/>
                <w:szCs w:val="18"/>
                <w:color w:val="auto"/>
              </w:rPr>
              <w:t>Termination, Reduction, Increase and Extension of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040" w:type="dxa"/>
            <w:vAlign w:val="bottom"/>
          </w:tcPr>
          <w:p>
            <w:pPr>
              <w:ind w:left="240"/>
              <w:spacing w:after="0"/>
              <w:rPr>
                <w:sz w:val="20"/>
                <w:szCs w:val="20"/>
                <w:color w:val="auto"/>
              </w:rPr>
            </w:pPr>
            <w:r>
              <w:rPr>
                <w:rFonts w:ascii="Arial" w:cs="Arial" w:eastAsia="Arial" w:hAnsi="Arial"/>
                <w:sz w:val="18"/>
                <w:szCs w:val="18"/>
                <w:color w:val="auto"/>
              </w:rPr>
              <w:t>Repayment</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040" w:type="dxa"/>
            <w:vAlign w:val="bottom"/>
          </w:tcPr>
          <w:p>
            <w:pPr>
              <w:ind w:left="240"/>
              <w:spacing w:after="0"/>
              <w:rPr>
                <w:sz w:val="20"/>
                <w:szCs w:val="20"/>
                <w:color w:val="auto"/>
              </w:rPr>
            </w:pPr>
            <w:r>
              <w:rPr>
                <w:rFonts w:ascii="Arial" w:cs="Arial" w:eastAsia="Arial" w:hAnsi="Arial"/>
                <w:sz w:val="18"/>
                <w:szCs w:val="18"/>
                <w:color w:val="auto"/>
              </w:rPr>
              <w:t>Optional Prepayment</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04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III INTEREST AND FEES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040" w:type="dxa"/>
            <w:vAlign w:val="bottom"/>
          </w:tcPr>
          <w:p>
            <w:pPr>
              <w:ind w:left="240"/>
              <w:spacing w:after="0"/>
              <w:rPr>
                <w:sz w:val="20"/>
                <w:szCs w:val="20"/>
                <w:color w:val="auto"/>
              </w:rPr>
            </w:pPr>
            <w:r>
              <w:rPr>
                <w:rFonts w:ascii="Arial" w:cs="Arial" w:eastAsia="Arial" w:hAnsi="Arial"/>
                <w:sz w:val="18"/>
                <w:szCs w:val="18"/>
                <w:color w:val="auto"/>
              </w:rPr>
              <w:t>Interest Rate Determination; Conversion</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040" w:type="dxa"/>
            <w:vAlign w:val="bottom"/>
          </w:tcPr>
          <w:p>
            <w:pPr>
              <w:ind w:left="240"/>
              <w:spacing w:after="0"/>
              <w:rPr>
                <w:sz w:val="20"/>
                <w:szCs w:val="20"/>
                <w:color w:val="auto"/>
              </w:rPr>
            </w:pPr>
            <w:r>
              <w:rPr>
                <w:rFonts w:ascii="Arial" w:cs="Arial" w:eastAsia="Arial" w:hAnsi="Arial"/>
                <w:sz w:val="18"/>
                <w:szCs w:val="18"/>
                <w:color w:val="auto"/>
              </w:rPr>
              <w:t>Interest on ABR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040" w:type="dxa"/>
            <w:vAlign w:val="bottom"/>
          </w:tcPr>
          <w:p>
            <w:pPr>
              <w:ind w:left="240"/>
              <w:spacing w:after="0"/>
              <w:rPr>
                <w:sz w:val="20"/>
                <w:szCs w:val="20"/>
                <w:color w:val="auto"/>
              </w:rPr>
            </w:pPr>
            <w:r>
              <w:rPr>
                <w:rFonts w:ascii="Arial" w:cs="Arial" w:eastAsia="Arial" w:hAnsi="Arial"/>
                <w:sz w:val="18"/>
                <w:szCs w:val="18"/>
                <w:color w:val="auto"/>
              </w:rPr>
              <w:t>Interest on Eurodollar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040" w:type="dxa"/>
            <w:vAlign w:val="bottom"/>
          </w:tcPr>
          <w:p>
            <w:pPr>
              <w:ind w:left="240"/>
              <w:spacing w:after="0"/>
              <w:rPr>
                <w:sz w:val="20"/>
                <w:szCs w:val="20"/>
                <w:color w:val="auto"/>
              </w:rPr>
            </w:pPr>
            <w:r>
              <w:rPr>
                <w:rFonts w:ascii="Arial" w:cs="Arial" w:eastAsia="Arial" w:hAnsi="Arial"/>
                <w:sz w:val="18"/>
                <w:szCs w:val="18"/>
                <w:color w:val="auto"/>
              </w:rPr>
              <w:t>Interest on Overdue Amounts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040" w:type="dxa"/>
            <w:vAlign w:val="bottom"/>
          </w:tcPr>
          <w:p>
            <w:pPr>
              <w:ind w:left="240"/>
              <w:spacing w:after="0"/>
              <w:rPr>
                <w:sz w:val="20"/>
                <w:szCs w:val="20"/>
                <w:color w:val="auto"/>
              </w:rPr>
            </w:pPr>
            <w:r>
              <w:rPr>
                <w:rFonts w:ascii="Arial" w:cs="Arial" w:eastAsia="Arial" w:hAnsi="Arial"/>
                <w:sz w:val="18"/>
                <w:szCs w:val="18"/>
                <w:color w:val="auto"/>
              </w:rPr>
              <w:t>Day Counts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040" w:type="dxa"/>
            <w:vAlign w:val="bottom"/>
          </w:tcPr>
          <w:p>
            <w:pPr>
              <w:ind w:left="240"/>
              <w:spacing w:after="0"/>
              <w:rPr>
                <w:sz w:val="20"/>
                <w:szCs w:val="20"/>
                <w:color w:val="auto"/>
              </w:rPr>
            </w:pPr>
            <w:r>
              <w:rPr>
                <w:rFonts w:ascii="Arial" w:cs="Arial" w:eastAsia="Arial" w:hAnsi="Arial"/>
                <w:sz w:val="18"/>
                <w:szCs w:val="18"/>
                <w:color w:val="auto"/>
              </w:rPr>
              <w:t>Maximum Interest Rate</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7040" w:type="dxa"/>
            <w:vAlign w:val="bottom"/>
          </w:tcPr>
          <w:p>
            <w:pPr>
              <w:ind w:left="240"/>
              <w:spacing w:after="0"/>
              <w:rPr>
                <w:sz w:val="20"/>
                <w:szCs w:val="20"/>
                <w:color w:val="auto"/>
              </w:rPr>
            </w:pPr>
            <w:r>
              <w:rPr>
                <w:rFonts w:ascii="Arial" w:cs="Arial" w:eastAsia="Arial" w:hAnsi="Arial"/>
                <w:sz w:val="18"/>
                <w:szCs w:val="18"/>
                <w:color w:val="auto"/>
              </w:rPr>
              <w:t>Commitment Fees</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IV DISBURSEMENT AND PAYMENT</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040" w:type="dxa"/>
            <w:vAlign w:val="bottom"/>
          </w:tcPr>
          <w:p>
            <w:pPr>
              <w:ind w:left="240"/>
              <w:spacing w:after="0"/>
              <w:rPr>
                <w:sz w:val="20"/>
                <w:szCs w:val="20"/>
                <w:color w:val="auto"/>
              </w:rPr>
            </w:pPr>
            <w:r>
              <w:rPr>
                <w:rFonts w:ascii="Arial" w:cs="Arial" w:eastAsia="Arial" w:hAnsi="Arial"/>
                <w:sz w:val="18"/>
                <w:szCs w:val="18"/>
                <w:color w:val="auto"/>
              </w:rPr>
              <w:t>Disbursement</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040" w:type="dxa"/>
            <w:vAlign w:val="bottom"/>
          </w:tcPr>
          <w:p>
            <w:pPr>
              <w:ind w:left="240"/>
              <w:spacing w:after="0"/>
              <w:rPr>
                <w:sz w:val="20"/>
                <w:szCs w:val="20"/>
                <w:color w:val="auto"/>
              </w:rPr>
            </w:pPr>
            <w:r>
              <w:rPr>
                <w:rFonts w:ascii="Arial" w:cs="Arial" w:eastAsia="Arial" w:hAnsi="Arial"/>
                <w:sz w:val="18"/>
                <w:szCs w:val="18"/>
                <w:color w:val="auto"/>
              </w:rPr>
              <w:t>Method and Time of Payments; Sharing among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040" w:type="dxa"/>
            <w:vAlign w:val="bottom"/>
          </w:tcPr>
          <w:p>
            <w:pPr>
              <w:ind w:left="240"/>
              <w:spacing w:after="0"/>
              <w:rPr>
                <w:sz w:val="20"/>
                <w:szCs w:val="20"/>
                <w:color w:val="auto"/>
              </w:rPr>
            </w:pPr>
            <w:r>
              <w:rPr>
                <w:rFonts w:ascii="Arial" w:cs="Arial" w:eastAsia="Arial" w:hAnsi="Arial"/>
                <w:sz w:val="18"/>
                <w:szCs w:val="18"/>
                <w:color w:val="auto"/>
              </w:rPr>
              <w:t>Compensation for Losses</w:t>
            </w:r>
          </w:p>
        </w:tc>
        <w:tc>
          <w:tcPr>
            <w:tcW w:w="2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040" w:type="dxa"/>
            <w:vAlign w:val="bottom"/>
          </w:tcPr>
          <w:p>
            <w:pPr>
              <w:ind w:left="240"/>
              <w:spacing w:after="0"/>
              <w:rPr>
                <w:sz w:val="20"/>
                <w:szCs w:val="20"/>
                <w:color w:val="auto"/>
              </w:rPr>
            </w:pPr>
            <w:r>
              <w:rPr>
                <w:rFonts w:ascii="Arial" w:cs="Arial" w:eastAsia="Arial" w:hAnsi="Arial"/>
                <w:sz w:val="18"/>
                <w:szCs w:val="18"/>
                <w:color w:val="auto"/>
              </w:rPr>
              <w:t>Withholding and Additional Costs</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040" w:type="dxa"/>
            <w:vAlign w:val="bottom"/>
          </w:tcPr>
          <w:p>
            <w:pPr>
              <w:ind w:left="240"/>
              <w:spacing w:after="0"/>
              <w:rPr>
                <w:sz w:val="20"/>
                <w:szCs w:val="20"/>
                <w:color w:val="auto"/>
              </w:rPr>
            </w:pPr>
            <w:r>
              <w:rPr>
                <w:rFonts w:ascii="Arial" w:cs="Arial" w:eastAsia="Arial" w:hAnsi="Arial"/>
                <w:sz w:val="18"/>
                <w:szCs w:val="18"/>
                <w:color w:val="auto"/>
              </w:rPr>
              <w:t>Funding Impracticable; Alternate Rate of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7040" w:type="dxa"/>
            <w:vAlign w:val="bottom"/>
          </w:tcPr>
          <w:p>
            <w:pPr>
              <w:ind w:left="240"/>
              <w:spacing w:after="0"/>
              <w:rPr>
                <w:sz w:val="20"/>
                <w:szCs w:val="20"/>
                <w:color w:val="auto"/>
              </w:rPr>
            </w:pPr>
            <w:r>
              <w:rPr>
                <w:rFonts w:ascii="Arial" w:cs="Arial" w:eastAsia="Arial" w:hAnsi="Arial"/>
                <w:sz w:val="18"/>
                <w:szCs w:val="18"/>
                <w:color w:val="auto"/>
              </w:rPr>
              <w:t>Expenses; Indemnity; Damage 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704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7040" w:type="dxa"/>
            <w:vAlign w:val="bottom"/>
          </w:tcPr>
          <w:p>
            <w:pPr>
              <w:ind w:left="240"/>
              <w:spacing w:after="0"/>
              <w:rPr>
                <w:sz w:val="20"/>
                <w:szCs w:val="20"/>
                <w:color w:val="auto"/>
              </w:rPr>
            </w:pPr>
            <w:r>
              <w:rPr>
                <w:rFonts w:ascii="Arial" w:cs="Arial" w:eastAsia="Arial" w:hAnsi="Arial"/>
                <w:sz w:val="18"/>
                <w:szCs w:val="18"/>
                <w:color w:val="auto"/>
              </w:rPr>
              <w:t>Replacement of a Lender</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04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04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040" w:type="dxa"/>
            <w:vAlign w:val="bottom"/>
          </w:tcPr>
          <w:p>
            <w:pPr>
              <w:ind w:left="240"/>
              <w:spacing w:after="0"/>
              <w:rPr>
                <w:sz w:val="20"/>
                <w:szCs w:val="20"/>
                <w:color w:val="auto"/>
              </w:rPr>
            </w:pPr>
            <w:r>
              <w:rPr>
                <w:rFonts w:ascii="Arial" w:cs="Arial" w:eastAsia="Arial" w:hAnsi="Arial"/>
                <w:sz w:val="18"/>
                <w:szCs w:val="18"/>
                <w:color w:val="auto"/>
              </w:rPr>
              <w:t>Conditions to the Availability of the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040" w:type="dxa"/>
            <w:vAlign w:val="bottom"/>
          </w:tcPr>
          <w:p>
            <w:pPr>
              <w:ind w:left="240"/>
              <w:spacing w:after="0"/>
              <w:rPr>
                <w:sz w:val="20"/>
                <w:szCs w:val="20"/>
                <w:color w:val="auto"/>
              </w:rPr>
            </w:pPr>
            <w:r>
              <w:rPr>
                <w:rFonts w:ascii="Arial" w:cs="Arial" w:eastAsia="Arial" w:hAnsi="Arial"/>
                <w:sz w:val="18"/>
                <w:szCs w:val="18"/>
                <w:color w:val="auto"/>
              </w:rPr>
              <w:t>Conditions to All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040" w:type="dxa"/>
            <w:vAlign w:val="bottom"/>
          </w:tcPr>
          <w:p>
            <w:pPr>
              <w:ind w:left="240"/>
              <w:spacing w:after="0"/>
              <w:rPr>
                <w:sz w:val="20"/>
                <w:szCs w:val="20"/>
                <w:color w:val="auto"/>
              </w:rPr>
            </w:pPr>
            <w:r>
              <w:rPr>
                <w:rFonts w:ascii="Arial" w:cs="Arial" w:eastAsia="Arial" w:hAnsi="Arial"/>
                <w:sz w:val="18"/>
                <w:szCs w:val="18"/>
                <w:color w:val="auto"/>
              </w:rPr>
              <w:t>Satisfaction of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VII COVENANTS</w:t>
            </w:r>
          </w:p>
        </w:tc>
        <w:tc>
          <w:tcPr>
            <w:tcW w:w="2440" w:type="dxa"/>
            <w:vAlign w:val="bottom"/>
          </w:tcPr>
          <w:p>
            <w:pPr>
              <w:jc w:val="right"/>
              <w:spacing w:after="0"/>
              <w:rPr>
                <w:sz w:val="20"/>
                <w:szCs w:val="20"/>
                <w:color w:val="auto"/>
              </w:rPr>
            </w:pPr>
            <w:r>
              <w:rPr>
                <w:rFonts w:ascii="Arial" w:cs="Arial" w:eastAsia="Arial" w:hAnsi="Arial"/>
                <w:sz w:val="18"/>
                <w:szCs w:val="18"/>
                <w:color w:val="auto"/>
              </w:rPr>
              <w:t>56</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420" w:type="dxa"/>
            <w:vAlign w:val="bottom"/>
          </w:tcPr>
          <w:p>
            <w:pPr>
              <w:ind w:left="200"/>
              <w:spacing w:after="0"/>
              <w:rPr>
                <w:sz w:val="20"/>
                <w:szCs w:val="20"/>
                <w:color w:val="auto"/>
              </w:rPr>
            </w:pPr>
            <w:r>
              <w:rPr>
                <w:rFonts w:ascii="Arial" w:cs="Arial" w:eastAsia="Arial" w:hAnsi="Arial"/>
                <w:sz w:val="18"/>
                <w:szCs w:val="18"/>
                <w:color w:val="auto"/>
              </w:rPr>
              <w:t>Affirmative Covenants</w:t>
            </w:r>
          </w:p>
        </w:tc>
        <w:tc>
          <w:tcPr>
            <w:tcW w:w="2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420" w:type="dxa"/>
            <w:vAlign w:val="bottom"/>
          </w:tcPr>
          <w:p>
            <w:pPr>
              <w:ind w:left="200"/>
              <w:spacing w:after="0"/>
              <w:rPr>
                <w:sz w:val="20"/>
                <w:szCs w:val="20"/>
                <w:color w:val="auto"/>
              </w:rPr>
            </w:pPr>
            <w:r>
              <w:rPr>
                <w:rFonts w:ascii="Arial" w:cs="Arial" w:eastAsia="Arial" w:hAnsi="Arial"/>
                <w:sz w:val="18"/>
                <w:szCs w:val="18"/>
                <w:color w:val="auto"/>
              </w:rPr>
              <w:t>Negative Covenants</w:t>
            </w: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420" w:type="dxa"/>
            <w:vAlign w:val="bottom"/>
          </w:tcPr>
          <w:p>
            <w:pPr>
              <w:ind w:left="200"/>
              <w:spacing w:after="0"/>
              <w:rPr>
                <w:sz w:val="20"/>
                <w:szCs w:val="20"/>
                <w:color w:val="auto"/>
              </w:rPr>
            </w:pPr>
            <w:r>
              <w:rPr>
                <w:rFonts w:ascii="Arial" w:cs="Arial" w:eastAsia="Arial" w:hAnsi="Arial"/>
                <w:sz w:val="18"/>
                <w:szCs w:val="18"/>
                <w:color w:val="auto"/>
              </w:rPr>
              <w:t>Financial Covenant</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VIII EVENTS OF DEFAULT</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42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IX THE ADMINISTRATIVE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420" w:type="dxa"/>
            <w:vAlign w:val="bottom"/>
          </w:tcPr>
          <w:p>
            <w:pPr>
              <w:ind w:left="200"/>
              <w:spacing w:after="0"/>
              <w:rPr>
                <w:sz w:val="20"/>
                <w:szCs w:val="20"/>
                <w:color w:val="auto"/>
              </w:rPr>
            </w:pPr>
            <w:r>
              <w:rPr>
                <w:rFonts w:ascii="Arial" w:cs="Arial" w:eastAsia="Arial" w:hAnsi="Arial"/>
                <w:sz w:val="18"/>
                <w:szCs w:val="18"/>
                <w:color w:val="auto"/>
              </w:rPr>
              <w:t>The Agency</w:t>
            </w:r>
          </w:p>
        </w:tc>
        <w:tc>
          <w:tcPr>
            <w:tcW w:w="2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420" w:type="dxa"/>
            <w:vAlign w:val="bottom"/>
          </w:tcPr>
          <w:p>
            <w:pPr>
              <w:ind w:left="200"/>
              <w:spacing w:after="0"/>
              <w:rPr>
                <w:sz w:val="20"/>
                <w:szCs w:val="20"/>
                <w:color w:val="auto"/>
              </w:rPr>
            </w:pPr>
            <w:r>
              <w:rPr>
                <w:rFonts w:ascii="Arial" w:cs="Arial" w:eastAsia="Arial" w:hAnsi="Arial"/>
                <w:sz w:val="18"/>
                <w:szCs w:val="18"/>
                <w:color w:val="auto"/>
              </w:rPr>
              <w:t>The Administrative Agent’s Duties</w:t>
            </w:r>
          </w:p>
        </w:tc>
        <w:tc>
          <w:tcPr>
            <w:tcW w:w="2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420" w:type="dxa"/>
            <w:vAlign w:val="bottom"/>
          </w:tcPr>
          <w:p>
            <w:pPr>
              <w:ind w:left="200"/>
              <w:spacing w:after="0"/>
              <w:rPr>
                <w:sz w:val="20"/>
                <w:szCs w:val="20"/>
                <w:color w:val="auto"/>
              </w:rPr>
            </w:pPr>
            <w:r>
              <w:rPr>
                <w:rFonts w:ascii="Arial" w:cs="Arial" w:eastAsia="Arial" w:hAnsi="Arial"/>
                <w:sz w:val="18"/>
                <w:szCs w:val="18"/>
                <w:color w:val="auto"/>
              </w:rPr>
              <w:t>Limitation of Liabilities</w:t>
            </w:r>
          </w:p>
        </w:tc>
        <w:tc>
          <w:tcPr>
            <w:tcW w:w="2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420" w:type="dxa"/>
            <w:vAlign w:val="bottom"/>
          </w:tcPr>
          <w:p>
            <w:pPr>
              <w:ind w:left="200"/>
              <w:spacing w:after="0"/>
              <w:rPr>
                <w:sz w:val="20"/>
                <w:szCs w:val="20"/>
                <w:color w:val="auto"/>
              </w:rPr>
            </w:pPr>
            <w:r>
              <w:rPr>
                <w:rFonts w:ascii="Arial" w:cs="Arial" w:eastAsia="Arial" w:hAnsi="Arial"/>
                <w:sz w:val="18"/>
                <w:szCs w:val="18"/>
                <w:color w:val="auto"/>
              </w:rPr>
              <w:t>The Administrative Agent as a Lender</w:t>
            </w:r>
          </w:p>
        </w:tc>
        <w:tc>
          <w:tcPr>
            <w:tcW w:w="2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420" w:type="dxa"/>
            <w:vAlign w:val="bottom"/>
          </w:tcPr>
          <w:p>
            <w:pPr>
              <w:ind w:left="200"/>
              <w:spacing w:after="0"/>
              <w:rPr>
                <w:sz w:val="20"/>
                <w:szCs w:val="20"/>
                <w:color w:val="auto"/>
              </w:rPr>
            </w:pPr>
            <w:r>
              <w:rPr>
                <w:rFonts w:ascii="Arial" w:cs="Arial" w:eastAsia="Arial" w:hAnsi="Arial"/>
                <w:sz w:val="18"/>
                <w:szCs w:val="18"/>
                <w:color w:val="auto"/>
              </w:rPr>
              <w:t>Lender Credit Decision</w:t>
            </w:r>
          </w:p>
        </w:tc>
        <w:tc>
          <w:tcPr>
            <w:tcW w:w="2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42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420" w:type="dxa"/>
            <w:vAlign w:val="bottom"/>
          </w:tcPr>
          <w:p>
            <w:pPr>
              <w:ind w:left="200"/>
              <w:spacing w:after="0"/>
              <w:rPr>
                <w:sz w:val="20"/>
                <w:szCs w:val="20"/>
                <w:color w:val="auto"/>
              </w:rPr>
            </w:pPr>
            <w:r>
              <w:rPr>
                <w:rFonts w:ascii="Arial" w:cs="Arial" w:eastAsia="Arial" w:hAnsi="Arial"/>
                <w:sz w:val="18"/>
                <w:szCs w:val="18"/>
                <w:color w:val="auto"/>
              </w:rPr>
              <w:t>Successor Administrative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7420" w:type="dxa"/>
            <w:vAlign w:val="bottom"/>
          </w:tcPr>
          <w:p>
            <w:pPr>
              <w:ind w:left="200"/>
              <w:spacing w:after="0"/>
              <w:rPr>
                <w:sz w:val="20"/>
                <w:szCs w:val="20"/>
                <w:color w:val="auto"/>
              </w:rPr>
            </w:pPr>
            <w:r>
              <w:rPr>
                <w:rFonts w:ascii="Arial" w:cs="Arial" w:eastAsia="Arial" w:hAnsi="Arial"/>
                <w:sz w:val="18"/>
                <w:szCs w:val="18"/>
                <w:color w:val="auto"/>
              </w:rPr>
              <w:t>No Duty Regarding Discretionary Actions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7420" w:type="dxa"/>
            <w:vAlign w:val="bottom"/>
          </w:tcPr>
          <w:p>
            <w:pPr>
              <w:ind w:left="200"/>
              <w:spacing w:after="0"/>
              <w:rPr>
                <w:sz w:val="20"/>
                <w:szCs w:val="20"/>
                <w:color w:val="auto"/>
              </w:rPr>
            </w:pPr>
            <w:r>
              <w:rPr>
                <w:rFonts w:ascii="Arial" w:cs="Arial" w:eastAsia="Arial" w:hAnsi="Arial"/>
                <w:sz w:val="18"/>
                <w:szCs w:val="18"/>
                <w:color w:val="auto"/>
              </w:rPr>
              <w:t>Syndication and Other Agents</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X EVIDENCE OF LOANS; TRANSFERS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420" w:type="dxa"/>
            <w:vAlign w:val="bottom"/>
          </w:tcPr>
          <w:p>
            <w:pPr>
              <w:ind w:left="200"/>
              <w:spacing w:after="0"/>
              <w:rPr>
                <w:sz w:val="20"/>
                <w:szCs w:val="20"/>
                <w:color w:val="auto"/>
              </w:rPr>
            </w:pPr>
            <w:r>
              <w:rPr>
                <w:rFonts w:ascii="Arial" w:cs="Arial" w:eastAsia="Arial" w:hAnsi="Arial"/>
                <w:sz w:val="18"/>
                <w:szCs w:val="18"/>
                <w:color w:val="auto"/>
              </w:rPr>
              <w:t>Evidence of Loans; Revolving Credit Notes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420" w:type="dxa"/>
            <w:vAlign w:val="bottom"/>
          </w:tcPr>
          <w:p>
            <w:pPr>
              <w:ind w:left="200"/>
              <w:spacing w:after="0"/>
              <w:rPr>
                <w:sz w:val="20"/>
                <w:szCs w:val="20"/>
                <w:color w:val="auto"/>
              </w:rPr>
            </w:pPr>
            <w:r>
              <w:rPr>
                <w:rFonts w:ascii="Arial" w:cs="Arial" w:eastAsia="Arial" w:hAnsi="Arial"/>
                <w:sz w:val="18"/>
                <w:szCs w:val="18"/>
                <w:color w:val="auto"/>
              </w:rPr>
              <w:t>Participations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420" w:type="dxa"/>
            <w:vAlign w:val="bottom"/>
          </w:tcPr>
          <w:p>
            <w:pPr>
              <w:ind w:left="200"/>
              <w:spacing w:after="0"/>
              <w:rPr>
                <w:sz w:val="20"/>
                <w:szCs w:val="20"/>
                <w:color w:val="auto"/>
              </w:rPr>
            </w:pPr>
            <w:r>
              <w:rPr>
                <w:rFonts w:ascii="Arial" w:cs="Arial" w:eastAsia="Arial" w:hAnsi="Arial"/>
                <w:sz w:val="18"/>
                <w:szCs w:val="18"/>
                <w:color w:val="auto"/>
              </w:rPr>
              <w:t>Assignments</w:t>
            </w:r>
          </w:p>
        </w:tc>
        <w:tc>
          <w:tcPr>
            <w:tcW w:w="2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420" w:type="dxa"/>
            <w:vAlign w:val="bottom"/>
          </w:tcPr>
          <w:p>
            <w:pPr>
              <w:ind w:left="200"/>
              <w:spacing w:after="0"/>
              <w:rPr>
                <w:sz w:val="20"/>
                <w:szCs w:val="20"/>
                <w:color w:val="auto"/>
              </w:rPr>
            </w:pPr>
            <w:r>
              <w:rPr>
                <w:rFonts w:ascii="Arial" w:cs="Arial" w:eastAsia="Arial" w:hAnsi="Arial"/>
                <w:sz w:val="18"/>
                <w:szCs w:val="18"/>
                <w:color w:val="auto"/>
              </w:rPr>
              <w:t>Certain Pledges</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6"/>
        </w:trPr>
        <w:tc>
          <w:tcPr>
            <w:tcW w:w="896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b w:val="1"/>
                <w:bCs w:val="1"/>
                <w:color w:val="auto"/>
              </w:rPr>
              <w:t>Section 11.01</w:t>
            </w:r>
          </w:p>
        </w:tc>
        <w:tc>
          <w:tcPr>
            <w:tcW w:w="7420" w:type="dxa"/>
            <w:vAlign w:val="bottom"/>
          </w:tcPr>
          <w:p>
            <w:pPr>
              <w:ind w:left="200"/>
              <w:spacing w:after="0"/>
              <w:rPr>
                <w:sz w:val="20"/>
                <w:szCs w:val="20"/>
                <w:color w:val="auto"/>
              </w:rPr>
            </w:pPr>
            <w:r>
              <w:rPr>
                <w:rFonts w:ascii="Arial" w:cs="Arial" w:eastAsia="Arial" w:hAnsi="Arial"/>
                <w:sz w:val="18"/>
                <w:szCs w:val="18"/>
                <w:b w:val="1"/>
                <w:bCs w:val="1"/>
                <w:color w:val="auto"/>
              </w:rPr>
              <w:t>APPLICABLE LAW</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0"/>
        </w:trPr>
        <w:tc>
          <w:tcPr>
            <w:tcW w:w="1540" w:type="dxa"/>
            <w:vAlign w:val="bottom"/>
          </w:tcPr>
          <w:p>
            <w:pPr>
              <w:ind w:left="360"/>
              <w:spacing w:after="0"/>
              <w:rPr>
                <w:sz w:val="20"/>
                <w:szCs w:val="20"/>
                <w:color w:val="auto"/>
              </w:rPr>
            </w:pPr>
            <w:r>
              <w:rPr>
                <w:rFonts w:ascii="Arial" w:cs="Arial" w:eastAsia="Arial" w:hAnsi="Arial"/>
                <w:sz w:val="18"/>
                <w:szCs w:val="18"/>
                <w:b w:val="1"/>
                <w:bCs w:val="1"/>
                <w:color w:val="auto"/>
              </w:rPr>
              <w:t>Section 11.02</w:t>
            </w:r>
          </w:p>
        </w:tc>
        <w:tc>
          <w:tcPr>
            <w:tcW w:w="7420" w:type="dxa"/>
            <w:vAlign w:val="bottom"/>
          </w:tcPr>
          <w:p>
            <w:pPr>
              <w:ind w:left="200"/>
              <w:spacing w:after="0"/>
              <w:rPr>
                <w:sz w:val="20"/>
                <w:szCs w:val="20"/>
                <w:color w:val="auto"/>
              </w:rPr>
            </w:pPr>
            <w:r>
              <w:rPr>
                <w:rFonts w:ascii="Arial" w:cs="Arial" w:eastAsia="Arial" w:hAnsi="Arial"/>
                <w:sz w:val="18"/>
                <w:szCs w:val="18"/>
                <w:b w:val="1"/>
                <w:bCs w:val="1"/>
                <w:color w:val="auto"/>
              </w:rPr>
              <w:t>WAIVER OF JURY TRIAL</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420" w:type="dxa"/>
            <w:vAlign w:val="bottom"/>
          </w:tcPr>
          <w:p>
            <w:pPr>
              <w:ind w:left="200"/>
              <w:spacing w:after="0"/>
              <w:rPr>
                <w:sz w:val="20"/>
                <w:szCs w:val="20"/>
                <w:color w:val="auto"/>
              </w:rPr>
            </w:pPr>
            <w:r>
              <w:rPr>
                <w:rFonts w:ascii="Arial" w:cs="Arial" w:eastAsia="Arial" w:hAnsi="Arial"/>
                <w:sz w:val="18"/>
                <w:szCs w:val="18"/>
                <w:color w:val="auto"/>
              </w:rPr>
              <w:t>Jurisdiction and Venue</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420" w:type="dxa"/>
            <w:vAlign w:val="bottom"/>
          </w:tcPr>
          <w:p>
            <w:pPr>
              <w:ind w:left="200"/>
              <w:spacing w:after="0"/>
              <w:rPr>
                <w:sz w:val="20"/>
                <w:szCs w:val="20"/>
                <w:color w:val="auto"/>
              </w:rPr>
            </w:pPr>
            <w:r>
              <w:rPr>
                <w:rFonts w:ascii="Arial" w:cs="Arial" w:eastAsia="Arial" w:hAnsi="Arial"/>
                <w:sz w:val="18"/>
                <w:szCs w:val="18"/>
                <w:color w:val="auto"/>
              </w:rPr>
              <w:t>Set-off</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42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420" w:type="dxa"/>
            <w:vAlign w:val="bottom"/>
          </w:tcPr>
          <w:p>
            <w:pPr>
              <w:ind w:left="200"/>
              <w:spacing w:after="0"/>
              <w:rPr>
                <w:sz w:val="20"/>
                <w:szCs w:val="20"/>
                <w:color w:val="auto"/>
              </w:rPr>
            </w:pPr>
            <w:r>
              <w:rPr>
                <w:rFonts w:ascii="Arial" w:cs="Arial" w:eastAsia="Arial" w:hAnsi="Arial"/>
                <w:sz w:val="18"/>
                <w:szCs w:val="18"/>
                <w:color w:val="auto"/>
              </w:rPr>
              <w:t>Integration; Amendments and Waivers</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420" w:type="dxa"/>
            <w:vAlign w:val="bottom"/>
          </w:tcPr>
          <w:p>
            <w:pPr>
              <w:ind w:left="200"/>
              <w:spacing w:after="0"/>
              <w:rPr>
                <w:sz w:val="20"/>
                <w:szCs w:val="20"/>
                <w:color w:val="auto"/>
              </w:rPr>
            </w:pPr>
            <w:r>
              <w:rPr>
                <w:rFonts w:ascii="Arial" w:cs="Arial" w:eastAsia="Arial" w:hAnsi="Arial"/>
                <w:sz w:val="18"/>
                <w:szCs w:val="18"/>
                <w:color w:val="auto"/>
              </w:rPr>
              <w:t>Cumulative Rights; No Waiver</w:t>
            </w:r>
          </w:p>
        </w:tc>
        <w:tc>
          <w:tcPr>
            <w:tcW w:w="2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420" w:type="dxa"/>
            <w:vAlign w:val="bottom"/>
          </w:tcPr>
          <w:p>
            <w:pPr>
              <w:ind w:left="200"/>
              <w:spacing w:after="0"/>
              <w:rPr>
                <w:sz w:val="20"/>
                <w:szCs w:val="20"/>
                <w:color w:val="auto"/>
              </w:rPr>
            </w:pPr>
            <w:r>
              <w:rPr>
                <w:rFonts w:ascii="Arial" w:cs="Arial" w:eastAsia="Arial" w:hAnsi="Arial"/>
                <w:sz w:val="18"/>
                <w:szCs w:val="18"/>
                <w:color w:val="auto"/>
              </w:rPr>
              <w:t>Notices</w:t>
            </w: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7420" w:type="dxa"/>
            <w:vAlign w:val="bottom"/>
          </w:tcPr>
          <w:p>
            <w:pPr>
              <w:ind w:left="200"/>
              <w:spacing w:after="0"/>
              <w:rPr>
                <w:sz w:val="20"/>
                <w:szCs w:val="20"/>
                <w:color w:val="auto"/>
              </w:rPr>
            </w:pPr>
            <w:r>
              <w:rPr>
                <w:rFonts w:ascii="Arial" w:cs="Arial" w:eastAsia="Arial" w:hAnsi="Arial"/>
                <w:sz w:val="18"/>
                <w:szCs w:val="18"/>
                <w:color w:val="auto"/>
              </w:rPr>
              <w:t>Separability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11.10</w:t>
            </w:r>
          </w:p>
        </w:tc>
        <w:tc>
          <w:tcPr>
            <w:tcW w:w="7420" w:type="dxa"/>
            <w:vAlign w:val="bottom"/>
          </w:tcPr>
          <w:p>
            <w:pPr>
              <w:ind w:left="200"/>
              <w:spacing w:after="0"/>
              <w:rPr>
                <w:sz w:val="20"/>
                <w:szCs w:val="20"/>
                <w:color w:val="auto"/>
              </w:rPr>
            </w:pPr>
            <w:r>
              <w:rPr>
                <w:rFonts w:ascii="Arial" w:cs="Arial" w:eastAsia="Arial" w:hAnsi="Arial"/>
                <w:sz w:val="18"/>
                <w:szCs w:val="18"/>
                <w:color w:val="auto"/>
              </w:rPr>
              <w:t>Parties in Interest</w:t>
            </w:r>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11.11</w:t>
            </w:r>
          </w:p>
        </w:tc>
        <w:tc>
          <w:tcPr>
            <w:tcW w:w="7420" w:type="dxa"/>
            <w:vAlign w:val="bottom"/>
          </w:tcPr>
          <w:p>
            <w:pPr>
              <w:ind w:left="200"/>
              <w:spacing w:after="0"/>
              <w:rPr>
                <w:sz w:val="20"/>
                <w:szCs w:val="20"/>
                <w:color w:val="auto"/>
              </w:rPr>
            </w:pPr>
            <w:r>
              <w:rPr>
                <w:rFonts w:ascii="Arial" w:cs="Arial" w:eastAsia="Arial" w:hAnsi="Arial"/>
                <w:sz w:val="18"/>
                <w:szCs w:val="18"/>
                <w:color w:val="auto"/>
              </w:rPr>
              <w:t>Execution in Counterparts; Electronic Execution of Credit Documents</w:t>
            </w:r>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11.12</w:t>
            </w:r>
          </w:p>
        </w:tc>
        <w:tc>
          <w:tcPr>
            <w:tcW w:w="7420" w:type="dxa"/>
            <w:vAlign w:val="bottom"/>
          </w:tcPr>
          <w:p>
            <w:pPr>
              <w:ind w:left="200"/>
              <w:spacing w:after="0"/>
              <w:rPr>
                <w:sz w:val="20"/>
                <w:szCs w:val="20"/>
                <w:color w:val="auto"/>
              </w:rPr>
            </w:pPr>
            <w:r>
              <w:rPr>
                <w:rFonts w:ascii="Arial" w:cs="Arial" w:eastAsia="Arial" w:hAnsi="Arial"/>
                <w:sz w:val="18"/>
                <w:szCs w:val="18"/>
                <w:color w:val="auto"/>
              </w:rPr>
              <w:t>USA Patriot Act Notice</w:t>
            </w:r>
          </w:p>
        </w:tc>
        <w:tc>
          <w:tcPr>
            <w:tcW w:w="2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11.13</w:t>
            </w:r>
          </w:p>
        </w:tc>
        <w:tc>
          <w:tcPr>
            <w:tcW w:w="7420" w:type="dxa"/>
            <w:vAlign w:val="bottom"/>
          </w:tcPr>
          <w:p>
            <w:pPr>
              <w:ind w:left="200"/>
              <w:spacing w:after="0"/>
              <w:rPr>
                <w:sz w:val="20"/>
                <w:szCs w:val="20"/>
                <w:color w:val="auto"/>
              </w:rPr>
            </w:pPr>
            <w:r>
              <w:rPr>
                <w:rFonts w:ascii="Arial" w:cs="Arial" w:eastAsia="Arial" w:hAnsi="Arial"/>
                <w:sz w:val="18"/>
                <w:szCs w:val="18"/>
                <w:color w:val="auto"/>
              </w:rPr>
              <w:t>Acknowledgment and Consent to Bail-In of Affected Financial Institutions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11.14</w:t>
            </w:r>
          </w:p>
        </w:tc>
        <w:tc>
          <w:tcPr>
            <w:tcW w:w="7420" w:type="dxa"/>
            <w:vAlign w:val="bottom"/>
          </w:tcPr>
          <w:p>
            <w:pPr>
              <w:ind w:left="200"/>
              <w:spacing w:after="0"/>
              <w:rPr>
                <w:sz w:val="20"/>
                <w:szCs w:val="20"/>
                <w:color w:val="auto"/>
              </w:rPr>
            </w:pPr>
            <w:r>
              <w:rPr>
                <w:rFonts w:ascii="Arial" w:cs="Arial" w:eastAsia="Arial" w:hAnsi="Arial"/>
                <w:sz w:val="18"/>
                <w:szCs w:val="18"/>
                <w:color w:val="auto"/>
              </w:rPr>
              <w:t>Certain ERISA Matters</w:t>
            </w:r>
          </w:p>
        </w:tc>
        <w:tc>
          <w:tcPr>
            <w:tcW w:w="2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11.15</w:t>
            </w:r>
          </w:p>
        </w:tc>
        <w:tc>
          <w:tcPr>
            <w:tcW w:w="7420" w:type="dxa"/>
            <w:vAlign w:val="bottom"/>
          </w:tcPr>
          <w:p>
            <w:pPr>
              <w:ind w:left="200"/>
              <w:spacing w:after="0"/>
              <w:rPr>
                <w:sz w:val="20"/>
                <w:szCs w:val="20"/>
                <w:color w:val="auto"/>
              </w:rPr>
            </w:pPr>
            <w:r>
              <w:rPr>
                <w:rFonts w:ascii="Arial" w:cs="Arial" w:eastAsia="Arial" w:hAnsi="Arial"/>
                <w:sz w:val="18"/>
                <w:szCs w:val="18"/>
                <w:color w:val="auto"/>
              </w:rPr>
              <w:t>Acknowledgment Regarding Any Supported QFCs</w:t>
            </w:r>
          </w:p>
        </w:tc>
        <w:tc>
          <w:tcPr>
            <w:tcW w:w="20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 w:name="page7"/>
    <w:bookmarkEnd w:id="6"/>
    <w:p>
      <w:pPr>
        <w:ind w:left="50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w:t>
      </w:r>
    </w:p>
    <w:p>
      <w:pPr>
        <w:sectPr>
          <w:pgSz w:w="11900" w:h="16838" w:orient="portrait"/>
          <w:cols w:equalWidth="0" w:num="1">
            <w:col w:w="10019"/>
          </w:cols>
          <w:pgMar w:left="440" w:top="274" w:right="1440" w:bottom="1440" w:gutter="0" w:footer="0" w:header="0"/>
        </w:sectPr>
      </w:pPr>
    </w:p>
    <w:p>
      <w:pPr>
        <w:spacing w:after="0" w:line="2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Schedule I Schedule II Schedule III</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Lenders and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Intentionally Deleted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210" w:lineRule="exact"/>
        <w:rPr>
          <w:sz w:val="20"/>
          <w:szCs w:val="20"/>
          <w:color w:val="auto"/>
        </w:rPr>
      </w:pPr>
    </w:p>
    <w:p>
      <w:pPr>
        <w:sectPr>
          <w:pgSz w:w="11900" w:h="16838" w:orient="portrait"/>
          <w:cols w:equalWidth="0" w:num="2">
            <w:col w:w="880" w:space="660"/>
            <w:col w:w="8479"/>
          </w:cols>
          <w:pgMar w:left="440" w:top="274" w:right="1440" w:bottom="1440" w:gutter="0" w:footer="0" w:header="0"/>
          <w:type w:val="continuous"/>
        </w:sectPr>
      </w:pPr>
    </w:p>
    <w:p>
      <w:pPr>
        <w:ind w:left="510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019"/>
          </w:cols>
          <w:pgMar w:left="440" w:top="274" w:right="1440" w:bottom="1440" w:gutter="0" w:footer="0" w:header="0"/>
          <w:type w:val="continuous"/>
        </w:sectPr>
      </w:pPr>
    </w:p>
    <w:p>
      <w:pPr>
        <w:spacing w:after="0" w:line="2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A Exhibit B Exhibit C Exhibit D Exhibit E Exhibit F Exhibit G Exhibit H Exhibit I Exhibit J Exhibit K-1-K-4 Exhibit 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Form of Borrowing Request for Loans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of Conversion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Opinion of Borrower’s Counsel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Assignment and Acceptance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Confidentiality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Forms of Tax Compliance Certificates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Solvency Certificate</w:t>
      </w:r>
    </w:p>
    <w:p>
      <w:pPr>
        <w:spacing w:after="0" w:line="142" w:lineRule="exact"/>
        <w:rPr>
          <w:sz w:val="20"/>
          <w:szCs w:val="20"/>
          <w:color w:val="auto"/>
        </w:rPr>
      </w:pPr>
    </w:p>
    <w:p>
      <w:pPr>
        <w:sectPr>
          <w:pgSz w:w="11900" w:h="16838" w:orient="portrait"/>
          <w:cols w:equalWidth="0" w:num="2">
            <w:col w:w="1200" w:space="340"/>
            <w:col w:w="8479"/>
          </w:cols>
          <w:pgMar w:left="440" w:top="274" w:right="1440" w:bottom="1440" w:gutter="0" w:footer="0" w:header="0"/>
          <w:type w:val="continuous"/>
        </w:sectPr>
      </w:pPr>
    </w:p>
    <w:p>
      <w:pPr>
        <w:ind w:left="54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4" w:right="1440" w:bottom="1440" w:gutter="0" w:footer="0" w:header="0"/>
          <w:type w:val="continuous"/>
        </w:sectPr>
      </w:pPr>
    </w:p>
    <w:bookmarkStart w:id="7" w:name="page8"/>
    <w:bookmarkEnd w:id="7"/>
    <w:p>
      <w:pPr>
        <w:ind w:right="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364-DAY TERM LOAN CREDIT AGREEMENT, </w:t>
      </w:r>
      <w:r>
        <w:rPr>
          <w:rFonts w:ascii="Arial" w:cs="Arial" w:eastAsia="Arial" w:hAnsi="Arial"/>
          <w:sz w:val="18"/>
          <w:szCs w:val="18"/>
          <w:color w:val="auto"/>
        </w:rPr>
        <w:t>dated as of November 1, 2021, among SOUTHWEST GAS HOLDINGS,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from time to time parties to this Agreement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Borrower has requested that the Lenders severally lend to the Borrower loans in an aggregate principal amount not to exceed $1,600,000,000; and</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WHEREAS, the Borrower, the Lenders and the Administrative Agent are willing to make such loans, on the terms and subject to the conditions set forth in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00" w:firstLine="436"/>
        <w:spacing w:after="0" w:line="254"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ascribed to terms in this Agreement apply equally to both the singular and plural forms of such terms. Whenever the context may require, any pronoun shall be deemed to include the corresponding masculine, feminine and neuter forms. The words “include”, “includes” and “including” shall be interpreted as if followed by the phrase “without limitation”. The phrase “individually or in the aggregate” shall be deemed general in scope and not to refer to any specific Section or clause of this Agreement. All references herein to Articles, Sections, Exhibits and Schedules shall be deemed references to Articles and Sections of, and Exhibits and Schedules to, this Agreement unless the context shall otherwise require. The table of contents, headings and captions herein shall not be given effect in interpreting or construing the provisions of this Agreement. Except as otherwise expressly provided herein, all references to “dollars” or “$” shall be deemed references to the lawful money of the United States of America.</w:t>
      </w:r>
    </w:p>
    <w:p>
      <w:pPr>
        <w:spacing w:after="0" w:line="83" w:lineRule="exact"/>
        <w:rPr>
          <w:rFonts w:ascii="Arial" w:cs="Arial" w:eastAsia="Arial" w:hAnsi="Arial"/>
          <w:sz w:val="18"/>
          <w:szCs w:val="18"/>
          <w:color w:val="auto"/>
        </w:rPr>
      </w:pPr>
    </w:p>
    <w:p>
      <w:pPr>
        <w:ind w:firstLine="436"/>
        <w:spacing w:after="0" w:line="270"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Except as otherwise expressly provided herein, the term “consolidated” and all other terms of an accounting nature shall be interpreted and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determining compliance with any covenant set forth in Article VII, such terms shall be construed in accordance with GAAP as in effect on the date of this Agreement, applied on a basis consistent with the construction thereof applied in preparing the Borrower’s audited financial statements referred to in Section 5.01(k). If there shall occur a change in GAAP which but for the foregoing proviso would affect the computation used to determine compliance with any covenant set forth in Article VII, the Borrower and the Lenders agree to negotiate in good faith in an effort to agree upon an amendment to this Agreement that will permit compliance with such covenant to be determined by reference to GAAP as so changed while affording the Lenders the protection intended to be afforded by such covenant prior to such change (it being understood, however, that such covenant shall remain in full force and effect in accordance with its existing terms unless and until such amendment shall become effective).</w:t>
      </w:r>
    </w:p>
    <w:p>
      <w:pPr>
        <w:sectPr>
          <w:pgSz w:w="11900" w:h="16838" w:orient="portrait"/>
          <w:cols w:equalWidth="0" w:num="1">
            <w:col w:w="10980"/>
          </w:cols>
          <w:pgMar w:left="440" w:top="270" w:right="479" w:bottom="1440" w:gutter="0" w:footer="0" w:header="0"/>
        </w:sectPr>
      </w:pPr>
    </w:p>
    <w:bookmarkStart w:id="8" w:name="page9"/>
    <w:bookmarkEnd w:id="8"/>
    <w:p>
      <w:pPr>
        <w:ind w:left="440" w:right="860" w:hanging="4"/>
        <w:spacing w:after="0" w:line="530" w:lineRule="auto"/>
        <w:tabs>
          <w:tab w:leader="none" w:pos="685"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Terms</w:t>
      </w:r>
      <w:r>
        <w:rPr>
          <w:rFonts w:ascii="Arial" w:cs="Arial" w:eastAsia="Arial" w:hAnsi="Arial"/>
          <w:sz w:val="17"/>
          <w:szCs w:val="17"/>
          <w:color w:val="auto"/>
        </w:rPr>
        <w:t>. The following terms have the meanings ascribed to them below or in the Sections of this Agreement indicated below: “</w:t>
      </w:r>
      <w:r>
        <w:rPr>
          <w:rFonts w:ascii="Arial" w:cs="Arial" w:eastAsia="Arial" w:hAnsi="Arial"/>
          <w:sz w:val="17"/>
          <w:szCs w:val="17"/>
          <w:u w:val="single" w:color="auto"/>
          <w:color w:val="auto"/>
        </w:rPr>
        <w:t>ABR Loans</w:t>
      </w:r>
      <w:r>
        <w:rPr>
          <w:rFonts w:ascii="Arial" w:cs="Arial" w:eastAsia="Arial" w:hAnsi="Arial"/>
          <w:sz w:val="17"/>
          <w:szCs w:val="17"/>
          <w:color w:val="auto"/>
        </w:rPr>
        <w:t>” means Loans that bear interest at a rate or rates determined by reference to the Alternate Base Rate.</w:t>
      </w:r>
    </w:p>
    <w:p>
      <w:pPr>
        <w:spacing w:after="0" w:line="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means all of the issued and outstanding shares of capital stock and membership interests, as applicable of each of Dominion Energy Questar Pipeline Services, Inc., Dominion Energy Questar Pipeline, LLC and QPC Holding Company, LLC.</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purchase or other acquisition by the Borrower or a direct or indirect Subsidiary of the Borrower of (a) any assets of any other Person that, taken together, constitute a business unit, or (b) any capital stock of or equity interests in any other Person if, immediately thereafter, such other Person would be a direct or indirect Subsidiary of the Borrower.</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means that certain Purchase and Sale Agreement, dated as of October 5, 2021, by and between Dominion Energy Questar Corporation, as seller, and the Borrower, as buyer, including the exhibits, schedules, disclosure letters attached and all documents related, in each case, thereto.</w:t>
      </w:r>
    </w:p>
    <w:p>
      <w:pPr>
        <w:spacing w:after="0" w:line="184"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Representations</w:t>
      </w:r>
      <w:r>
        <w:rPr>
          <w:rFonts w:ascii="Arial" w:cs="Arial" w:eastAsia="Arial" w:hAnsi="Arial"/>
          <w:sz w:val="18"/>
          <w:szCs w:val="18"/>
          <w:color w:val="auto"/>
        </w:rPr>
        <w:t>” means the representations made by or with respect to the Acquired Business in the Acquisition Agreement as are material to the interests of the Lenders (in their capacities as such), but only to the extent that the accuracy of such representations and warranties is a condition to the Borrower or any of its Affiliates’ obligation to consummate the Jazz Acquisition or to the extent that the Borrower has a right to terminate (or any of its Affiliates has the rights to terminate its) obligations (or otherwise does not have an obligation to close) under the Acquisition Agreement (without giving effect to notice or lapse of time or both) as a result of the breach of such representations and warranties in the Acquisition Agreement.</w:t>
      </w:r>
    </w:p>
    <w:p>
      <w:pPr>
        <w:spacing w:after="0" w:line="19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Termination Date</w:t>
      </w:r>
      <w:r>
        <w:rPr>
          <w:rFonts w:ascii="Arial" w:cs="Arial" w:eastAsia="Arial" w:hAnsi="Arial"/>
          <w:sz w:val="18"/>
          <w:szCs w:val="18"/>
          <w:color w:val="auto"/>
        </w:rPr>
        <w:t>” means January 7, 2022; provided that, if pursuant to Section 9.1(b) of the Acquisition Agreement (as in effect on the Effective Date), the Initial Termination Date (as defined in the Acquisition Agreement) has been extended in accordance with the terms therein, the Acquisition Termination Date shall mean a date, not later than July 8, 2022, which is five (5) Business Days after any date to which the Initial Termination Date is so extended.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to such term in Section 11.12.</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acting in the capacity of administrative agent for the Lenders, or any successor administrative agent appointed pursuant to the terms of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details reply form delivered by a Lender to the Administrative Agent, in substantially the form provided by the Administrative Agent or the form attached to an Assignment and Acceptance.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9" w:name="page10"/>
    <w:bookmarkEnd w:id="9"/>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when used with reference to any Person, a Person (other than a Subsidiary) which directly or indirectly controls, is controlled by, or is under common control with, such other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364-Day Term Loan Credit Agreement, as it may be amended, modified or supplemented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greatest 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 the rate of interest from time to time publicly announced by the Administrative Agent as its prime commercial loan rate in effect on such</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day;</w:t>
      </w:r>
    </w:p>
    <w:p>
      <w:pPr>
        <w:spacing w:after="0" w:line="103" w:lineRule="exact"/>
        <w:rPr>
          <w:sz w:val="20"/>
          <w:szCs w:val="20"/>
          <w:color w:val="auto"/>
        </w:rPr>
      </w:pPr>
    </w:p>
    <w:p>
      <w:pPr>
        <w:ind w:left="1120" w:hanging="261"/>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(a) 1/2 of 1% per annum and (b) the Federal Funds Effective Rate in effect on such day; and</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(a) 1% per annum and (b) the One Month LIBOR Rate in effect on such date.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Alternate Base Rate shall change as and when the greatest of the foregoing rates shall change. Any change in the Alternate Base Rate shall become effective as of the opening of business on the day of such change. If Alternate Base Rate is being used as an alternate rate of interest pursuant to Section 4.05, then the Alternate Base Rate shall be the greater of clauses (i) and (ii) above and shall be determined without reference to clause (iii) above.</w:t>
      </w:r>
    </w:p>
    <w:p>
      <w:pPr>
        <w:spacing w:after="0" w:line="187" w:lineRule="exact"/>
        <w:rPr>
          <w:sz w:val="20"/>
          <w:szCs w:val="20"/>
          <w:color w:val="auto"/>
        </w:rPr>
      </w:pPr>
    </w:p>
    <w:p>
      <w:pPr>
        <w:jc w:val="both"/>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laws, rules, and regulations of any jurisdiction applicable to the Borrower or its subsidiaries from time to time concerning or relating to bribery or corruption, including, without limitation, the U.S. Foreign Corrupt Practices Act and the U.K. Bribery Act of 2010.</w:t>
      </w:r>
    </w:p>
    <w:p>
      <w:pPr>
        <w:spacing w:after="0" w:line="124"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Anti-Terrorism Laws</w:t>
      </w:r>
      <w:r>
        <w:rPr>
          <w:rFonts w:ascii="Arial" w:cs="Arial" w:eastAsia="Arial" w:hAnsi="Arial"/>
          <w:sz w:val="17"/>
          <w:szCs w:val="17"/>
          <w:color w:val="auto"/>
        </w:rPr>
        <w:t>” means any law or regulation relating to terrorism, anti-terrorism, money laundering or anti-money laundering activities, including without limitation the U.S. Money Laundering Control Act of 1986 and the U.S. Bank Secrecy Act as amended by the Act.</w:t>
      </w:r>
    </w:p>
    <w:p>
      <w:pPr>
        <w:spacing w:after="0" w:line="14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xml:space="preserve">” means, with respect to a Loan, the applicable office of the Lender for making such Loan, as specified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or in an Administrative Questionnaire delivered to the Administrative Agent as the office from which such Lender makes Loans of the relevant type.</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at any date and with respect to each Loan during which the applicable Pricing Level set forth below is in effect, the percentage set forth below adjacent to such Pricing Level: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10" w:name="page11"/>
    <w:bookmarkEnd w:id="10"/>
    <w:tbl>
      <w:tblPr>
        <w:tblLayout w:type="fixed"/>
        <w:tblInd w:w="1324"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color w:val="auto"/>
                <w:w w:val="99"/>
              </w:rPr>
              <w:t>Applicable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Applicable</w:t>
            </w:r>
          </w:p>
        </w:tc>
        <w:tc>
          <w:tcPr>
            <w:tcW w:w="0" w:type="dxa"/>
            <w:vAlign w:val="bottom"/>
          </w:tcPr>
          <w:p>
            <w:pPr>
              <w:spacing w:after="0"/>
              <w:rPr>
                <w:sz w:val="1"/>
                <w:szCs w:val="1"/>
                <w:color w:val="auto"/>
              </w:rPr>
            </w:pPr>
          </w:p>
        </w:tc>
      </w:tr>
      <w:tr>
        <w:trPr>
          <w:trHeight w:val="161"/>
        </w:trPr>
        <w:tc>
          <w:tcPr>
            <w:tcW w:w="5660" w:type="dxa"/>
            <w:vAlign w:val="bottom"/>
            <w:gridSpan w:val="2"/>
          </w:tcPr>
          <w:p>
            <w:pPr>
              <w:spacing w:after="0" w:line="149" w:lineRule="exact"/>
              <w:rPr>
                <w:sz w:val="20"/>
                <w:szCs w:val="20"/>
                <w:color w:val="auto"/>
              </w:rPr>
            </w:pPr>
            <w:r>
              <w:rPr>
                <w:rFonts w:ascii="Arial" w:cs="Arial" w:eastAsia="Arial" w:hAnsi="Arial"/>
                <w:sz w:val="14"/>
                <w:szCs w:val="14"/>
                <w:color w:val="auto"/>
              </w:rPr>
              <w:t>Pricing</w:t>
            </w:r>
          </w:p>
        </w:tc>
        <w:tc>
          <w:tcPr>
            <w:tcW w:w="18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8"/>
              </w:rPr>
              <w:t>Margin</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35"/>
        </w:trPr>
        <w:tc>
          <w:tcPr>
            <w:tcW w:w="3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95"/>
              </w:rPr>
              <w:t>Level</w:t>
            </w:r>
          </w:p>
        </w:tc>
        <w:tc>
          <w:tcPr>
            <w:tcW w:w="532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Eurodollar Loans</w:t>
            </w:r>
          </w:p>
        </w:tc>
        <w:tc>
          <w:tcPr>
            <w:tcW w:w="8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ABR Loans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10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182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0.750%</w:t>
            </w: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II</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0.875%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IV</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1.125%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VI</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1.500%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80" w:hanging="4"/>
        <w:spacing w:after="0" w:line="263" w:lineRule="auto"/>
        <w:tabs>
          <w:tab w:leader="none" w:pos="9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Pricing Level, each of the interest rate spreads set forth in the table above will increase by 25 basis points per annum on the 90th day after the Closing Date, by an additional 25 basis points per annum on the 180th day after the Closing Date and by an additional 25 basis points per annum on the 270th day after the Closing Date.</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10.03(a).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has the meaning assigned to such term in Section 10.03(a).</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4.09.</w:t>
      </w:r>
    </w:p>
    <w:p>
      <w:pPr>
        <w:spacing w:after="0" w:line="18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57" w:right="459" w:bottom="1440" w:gutter="0" w:footer="0" w:header="0"/>
        </w:sectPr>
      </w:pPr>
    </w:p>
    <w:bookmarkStart w:id="11" w:name="page12"/>
    <w:bookmarkEnd w:id="11"/>
    <w:p>
      <w:pPr>
        <w:ind w:right="2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LIBOR; provided that if a Benchmark Transition Event, a Term SOFR Transition Event or an Early Opt-in 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clause (c) or clause (d) of Section 4.05.</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16"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30" w:lineRule="exact"/>
        <w:rPr>
          <w:rFonts w:ascii="Arial" w:cs="Arial" w:eastAsia="Arial" w:hAnsi="Arial"/>
          <w:sz w:val="18"/>
          <w:szCs w:val="18"/>
          <w:color w:val="auto"/>
        </w:rPr>
      </w:pPr>
    </w:p>
    <w:p>
      <w:pPr>
        <w:ind w:left="960" w:right="160" w:hanging="532"/>
        <w:spacing w:after="0" w:line="296"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6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above,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zero, the Benchmark Replacement will be deemed to be zero for the purposes of this Agreement and the other Credit Documents.</w:t>
      </w:r>
    </w:p>
    <w:p>
      <w:pPr>
        <w:spacing w:after="0" w:line="170"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left="960" w:right="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clauses (1) and (2) of the definition of “Benchmark Replacement,” the first alternative set forth in the order below that can be determined by the Administrative Agent:</w:t>
      </w:r>
    </w:p>
    <w:p>
      <w:pPr>
        <w:spacing w:after="0" w:line="75" w:lineRule="exact"/>
        <w:rPr>
          <w:rFonts w:ascii="Arial" w:cs="Arial" w:eastAsia="Arial" w:hAnsi="Arial"/>
          <w:sz w:val="18"/>
          <w:szCs w:val="18"/>
          <w:color w:val="auto"/>
        </w:rPr>
      </w:pPr>
    </w:p>
    <w:p>
      <w:pPr>
        <w:ind w:left="1420" w:right="60" w:hanging="439"/>
        <w:spacing w:after="0" w:line="259"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92" w:lineRule="exact"/>
        <w:rPr>
          <w:rFonts w:ascii="Arial" w:cs="Arial" w:eastAsia="Arial" w:hAnsi="Arial"/>
          <w:sz w:val="18"/>
          <w:szCs w:val="18"/>
          <w:color w:val="auto"/>
        </w:rPr>
      </w:pPr>
    </w:p>
    <w:p>
      <w:pPr>
        <w:jc w:val="both"/>
        <w:ind w:left="1420" w:hanging="439"/>
        <w:spacing w:after="0" w:line="311" w:lineRule="auto"/>
        <w:tabs>
          <w:tab w:leader="none" w:pos="14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54" w:lineRule="exact"/>
        <w:rPr>
          <w:rFonts w:ascii="Arial" w:cs="Arial" w:eastAsia="Arial" w:hAnsi="Arial"/>
          <w:sz w:val="16"/>
          <w:szCs w:val="16"/>
          <w:color w:val="auto"/>
        </w:rPr>
      </w:pPr>
    </w:p>
    <w:p>
      <w:pPr>
        <w:ind w:left="960" w:right="60" w:hanging="532"/>
        <w:spacing w:after="0" w:line="271"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78" w:lineRule="exact"/>
        <w:rPr>
          <w:sz w:val="20"/>
          <w:szCs w:val="20"/>
          <w:color w:val="auto"/>
        </w:rPr>
      </w:pPr>
    </w:p>
    <w:p>
      <w:pPr>
        <w:ind w:right="840" w:firstLine="44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24"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the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31" w:lineRule="exact"/>
        <w:rPr>
          <w:sz w:val="20"/>
          <w:szCs w:val="20"/>
          <w:color w:val="auto"/>
        </w:rPr>
      </w:pPr>
    </w:p>
    <w:p>
      <w:pPr>
        <w:ind w:left="960" w:right="80" w:hanging="532"/>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92"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4.05(d); or</w:t>
      </w:r>
    </w:p>
    <w:p>
      <w:pPr>
        <w:spacing w:after="0" w:line="75"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129" w:lineRule="exact"/>
        <w:rPr>
          <w:sz w:val="20"/>
          <w:szCs w:val="20"/>
          <w:color w:val="auto"/>
        </w:rPr>
      </w:pPr>
    </w:p>
    <w:p>
      <w:pPr>
        <w:ind w:right="80" w:firstLine="436"/>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 w:name="page15"/>
    <w:bookmarkEnd w:id="14"/>
    <w:p>
      <w:pPr>
        <w:ind w:left="4" w:firstLine="436"/>
        <w:spacing w:after="0" w:line="272" w:lineRule="auto"/>
        <w:tabs>
          <w:tab w:leader="none" w:pos="699"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69" w:lineRule="exact"/>
        <w:rPr>
          <w:rFonts w:ascii="Arial" w:cs="Arial" w:eastAsia="Arial" w:hAnsi="Arial"/>
          <w:sz w:val="17"/>
          <w:szCs w:val="17"/>
          <w:color w:val="auto"/>
        </w:rPr>
      </w:pPr>
    </w:p>
    <w:p>
      <w:pPr>
        <w:ind w:left="4" w:right="560" w:firstLine="436"/>
        <w:spacing w:after="0" w:line="263"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w:t>
      </w:r>
    </w:p>
    <w:p>
      <w:pPr>
        <w:spacing w:after="0" w:line="46" w:lineRule="exact"/>
        <w:rPr>
          <w:sz w:val="20"/>
          <w:szCs w:val="20"/>
          <w:color w:val="auto"/>
        </w:rPr>
      </w:pPr>
    </w:p>
    <w:p>
      <w:pPr>
        <w:ind w:left="4" w:right="180" w:hanging="4"/>
        <w:spacing w:after="0" w:line="277"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or (2) of that definition has occurred if, at such time, no Benchmark Replacement has replaced the then-current Benchmark for all purposes hereunder and under any Credit Document in accordance with Section 4.09 and (y) ending at the time that a Benchmark Replacement has replaced the then-current Benchmark for all purposes hereunder and under any Credit Document in accordance with Section 4.09.</w:t>
      </w:r>
    </w:p>
    <w:p>
      <w:pPr>
        <w:spacing w:after="0" w:line="173"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by the Borrower for Loans, which shall specify (a) the Closing Date,</w:t>
      </w:r>
    </w:p>
    <w:p>
      <w:pPr>
        <w:spacing w:after="0" w:line="46" w:lineRule="exact"/>
        <w:rPr>
          <w:sz w:val="20"/>
          <w:szCs w:val="20"/>
          <w:color w:val="auto"/>
        </w:rPr>
      </w:pPr>
    </w:p>
    <w:p>
      <w:pPr>
        <w:ind w:left="4" w:right="560" w:hanging="4"/>
        <w:spacing w:after="0" w:line="260"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amount of such Loans, and (c) (i) whether such Loans are to bear interest initially as ABR Loans or Eurodollar Loans and (ii) if applicable, the initial Interest Period therefor.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BSA</w:t>
      </w:r>
      <w:r>
        <w:rPr>
          <w:rFonts w:ascii="Arial" w:cs="Arial" w:eastAsia="Arial" w:hAnsi="Arial"/>
          <w:sz w:val="18"/>
          <w:szCs w:val="18"/>
          <w:color w:val="auto"/>
        </w:rPr>
        <w:t>” has the meaning assigned to such term in Section 7.01(j).</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5" w:name="page16"/>
    <w:bookmarkEnd w:id="15"/>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(a) not a Saturday, Sunday or other day on which commercial banks in the City of New York or the State of Nevada are authorized by law to close and (b) with respect to any Eurodollar Loan, a day on which commercial banks are open for domestic and international business (including dealings in U.S. dollar deposits) in London.</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as to the Borrower and its Subsidiaries, a lease of (or other agreement conveying the right to use) real and/or personal Property, the obligations with respect to which are required to be classified and accounted for as a finance lease on a balance sheet of the Borrower or any of its Subsidiaries under GAAP (including Accounting Standards Codification (“ASC”) 842—</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Financial Accounting Standards Board).</w:t>
      </w:r>
    </w:p>
    <w:p>
      <w:pPr>
        <w:spacing w:after="0" w:line="149"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the Borrower and its Subsidiaries, the obligations of the Borrower or any of its Subsidiaries to pay rent or other amounts under a Capital Lease and, for purposes of this Agreement, the amount of such obligations shall be the capitalized amount thereof, determined in accordance with GAAP (including ASC 842 referenced in the definition of “Capital Lease”), including elections available under the guidance.</w:t>
      </w:r>
    </w:p>
    <w:p>
      <w:pPr>
        <w:spacing w:after="0" w:line="18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 as amended, and any regulation promulgated thereunder.</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conditions: (a) the Borrower shall fail to own all of the issued and outstanding capital stock of the Intermediate Holding Company, (b) the Intermediate Holding Company shall fail to own all of the issued and outstanding capital stock of SGC, (c) any Person or group of associated Persons acting in concert shall have acquired an aggregate of more than 50% of the outstanding shares of voting stock of the Borrower, or (d) individuals who constitute the board of directors of the Borrower, the Intermediate Holding Company or SGC on the Effective Date (each, an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becoming a director subsequent to the Effective Date, whose election, or nomination for election by the Borrower’s, the Intermediate Holding Company’s or SGC’s shareholders, was approved by a vote of a majority of the directors comprising the applicable Incumbent Board (either by a specific vote or by approval of the proxy statement of the Borrower, the Intermediate Holding Company or SGC in which such person is named as a nominee for director, without objection to such nomination) shall be, for purposes of this clause (d), considered as though such person were a member of such Incumbent Board.</w:t>
      </w:r>
    </w:p>
    <w:p>
      <w:pPr>
        <w:spacing w:after="0" w:line="19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conditions in Section 6.02 are first satisfied (or waived in accordance with Section 11.06) and the Loans are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a Lender, the amount set forth opposite such Lender’s name under the heading “Commitment” on </w:t>
      </w:r>
      <w:r>
        <w:rPr>
          <w:rFonts w:ascii="Arial" w:cs="Arial" w:eastAsia="Arial" w:hAnsi="Arial"/>
          <w:sz w:val="16"/>
          <w:szCs w:val="16"/>
          <w:u w:val="single" w:color="auto"/>
          <w:color w:val="auto"/>
        </w:rPr>
        <w:t>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has the meaning assigned to such term in Section 3.07.</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the commitment letter, dated October 5, 2021, among the Borrower, JPMorgan Chase Bank, N.A., Bank of America, N.A. and BofA Securities,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means the earliest of (a) the closing of the Jazz Acquisition without the funding of any Loan, (b) the Acquisition Termination Date, (c) the termination of the Acquisition Agreement by the Borrower in accordance of its terms and (d) receipt by the Administrative Agent of written notice from the Borrower of its election to terminate all commitments under this Agreement in full pursuant to Section 2.03(b).</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11.08(d).</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information delivered to the Administrative Agent for the Lenders or to a Lender by or on behalf of the Borrower in connection with the transactions contemplated by or otherwise pursuant to this Agreement that is confidential or proprietary in nature at the time it is so delivered or information obtained by the Administrative Agent or such Lender in the course of its review of the books or records of the Borrower contemplated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 shall not include information (a) that was publicly known or otherwise known to the Administrative Agent or such Lender prior to the time of such disclosure, (b) that subsequently becomes publicly known through no act or omission by the Administrative Agent or such Lender or any Person acting on the Administrative Agent’s or such Lender’s behalf, (c) that otherwise becomes known from a third party who the Administrative Agent or such Lender did not know or have reason to believe received such information in a restricted or unlawful manner or (d) that constitutes financial information delivered to the Administrative Agent or such Lender that is otherwise publicly available.</w:t>
      </w:r>
    </w:p>
    <w:p>
      <w:pPr>
        <w:spacing w:after="0" w:line="16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for the Borrower and its Subsidiaries, any direct or indirect Contractual Obligation with respect to any Debt, lease, dividend, letter of credit or other obligation (the “primary obligations”) of another Person (the “primary obligor”), including, without limitation, any obligation of the Borrower or any Subsidiary, whether or not contingent, (a) to purchase, repurchase or otherwise acquire such primary obligations or any Property constituting direct or indirect security therefor, or (b) to advance or provide funds (i) for the payment or discharge of any such primary obligation, or (ii) to maintain working capital or equity capital of the primary obligor or otherwise to maintain the net worth or solvency or any balance sheet item, level of income or financial condition of the primary obligor prior to such obligation being a stated or determinable amount, or (c) to purchase Property, securities or services primarily for the purpose of assuring the owner of any such primary obligation of the ability of the primary obligor to make payment of such primary obligation, or (d) otherwise to assure or hold harmless the holder of any such primary obligation against loss in respect thereof. The amount of any Contingent Obligation shall be deemed to be an amount equal to the stated or determinable amount of the primary obligation in respect of which such Contingent Obligation is made or, if not stated or if indeterminable, the maximum reasonably anticipated liability in respect thereof.</w:t>
      </w:r>
    </w:p>
    <w:p>
      <w:pPr>
        <w:spacing w:after="0" w:line="182"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Obligations</w:t>
      </w:r>
      <w:r>
        <w:rPr>
          <w:rFonts w:ascii="Arial" w:cs="Arial" w:eastAsia="Arial" w:hAnsi="Arial"/>
          <w:sz w:val="18"/>
          <w:szCs w:val="18"/>
          <w:color w:val="auto"/>
        </w:rPr>
        <w:t>” means, as to any Person, any provision of any security issued by such Person or of any agreement, undertaking, contract, indenture, mortgage, deed of trust or other instrument, document or agreement to which such Person is a party or by which it or any of its Property is bound.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with respect to a Loan, the date on which a conversion of interest rates on such Loan shall take effect.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Conversion Request</w:t>
      </w:r>
      <w:r>
        <w:rPr>
          <w:rFonts w:ascii="Arial" w:cs="Arial" w:eastAsia="Arial" w:hAnsi="Arial"/>
          <w:sz w:val="18"/>
          <w:szCs w:val="18"/>
          <w:color w:val="auto"/>
        </w:rPr>
        <w:t xml:space="preserve">” means a request,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by the Borrower to convert the interest rate basis for all or portions of outstanding Loans, which shall specify (a) the requested Conversion Date, which shall be no fewer than three Business Days after the date of such Conversion Request, (b) the aggregate amount of such Loans, on and after the Conversion Date, which are to bear interest as ABR Loans or Eurodollar Loans and (c) the term of the Interest Periods therefor, if any.</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means this Agreement and the Term Credit Notes.</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with respect to the Borrower and its Subsidiaries, (a) all obligations for borrowed money, including interest or fees of any nature related to the borrowing of money accrued and unpaid, (b) all obligations under letters of credit, bills of exchange or bankers’ acceptances, (c) all obligations representing the deferred purchase price of Property or services which in accordance with GAAP would be shown on the balance sheet as a liability, (d) all obligations, whether or not assumed by or with recourse to such Person, secured by Liens upon, or payable out of the proceeds or production from, assets owned by such Person, (e) all Capital Lease Obligations, and (f) all Contingent Obligations.</w:t>
      </w:r>
    </w:p>
    <w:p>
      <w:pPr>
        <w:spacing w:after="0" w:line="16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Offering</w:t>
      </w:r>
      <w:r>
        <w:rPr>
          <w:rFonts w:ascii="Arial" w:cs="Arial" w:eastAsia="Arial" w:hAnsi="Arial"/>
          <w:sz w:val="16"/>
          <w:szCs w:val="16"/>
          <w:color w:val="auto"/>
        </w:rPr>
        <w:t xml:space="preserve">” means any incurrence of debt for borrowed money (including any issuance of any senior unsecured notes or junior subordinated notes through a public offering or in a Rule 144A or other private placement, debt securities convertible or exchangeable into equity securities, issued in a public offering, private placement or otherwise, or bank loans by the Borrower or any of its subsidiaries (including into escrow (but only to the extent that the conditions to release thereof are in no way less favorable to the Borrower than the conditions under Section 6.02))) as to which the Borrower or any Subsidiary receives Net Cash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“Debt Offering” shall not include any Excluded Debt.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circumstance which, with the giving of notice or the passage of time, or both, would be an Event of Default.</w:t>
      </w:r>
    </w:p>
    <w:p>
      <w:pPr>
        <w:spacing w:after="0" w:line="23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at any time, any Lender that, at such time (a) has failed to fund any portion of the Loans required to be funded by it hereunder within two Business Days of the date required to be funded by it hereunder, unless such Lender notifies the Administrative Agent and the Borrower in writing that such failure is the result of such Lender’s determination that one or more conditions precedent to funding has not been satisfied (each of which conditions precedent, together with any applicable Default, shall be specifically identified in such writing), (b) has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8" w:name="page19"/>
    <w:bookmarkEnd w:id="1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failed to pay over to the Administrative Agent or any other Lender any other amount required to be paid by it hereunder within two Business Days of the date when due, unless the subject of a good faith dispute, (c) has become, or the parent company of which has become, the subject of a bankruptcy or insolvency proceeding or has had a receiver, conservator, trustee, administrator, assignee for the benefit of creditors or similar official charged with reorganization or liquidation of its business or a custodian appointed for it (or has taken any actions in furtherance of any such proceeding or appointment, or acquiesced, approved, or consented to, any such steps), (d) has notified the Administrative Agent or the Borrower in writing that it will not fund or is unable to fund any portion of the Loans required to be funded by it, unless the subject of a good faith dispute, (e) has made a public statement to the effect that such Lender is generally not funding any loans required to be funded by it under financing arrangements similar to those provided under this Agreement, (f) has failed, within three Business Days after written request by the Administrative Agent or the Borrower, to confirm in writing to the Administrative Agent and the Borrower that it will comply with its prospective funding requirements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(f) upon receipt of such written confirmation by the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Lender shall not qualify as a Defaulting Lender solely as a result of the acquisition or maintenance of an ownership interest in such Lender or its parent company, or of the exercise of control over such Lender or any Person controlling such Lender,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(g) has become the subject of a Bail-In Action. Any determination by the Administrative Agent that a Lender is a Defaulting Lender under any one or more of clauses (a) through (g) above shall be conclusive and binding absent manifest error, and such Lender shall be deemed to be a Defaulting Lender (subject to Section 2.06(d)) upon delivery of written notice of such determination to the Borrower and each Lender.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LIBOR, the occurrence of:</w:t>
      </w:r>
    </w:p>
    <w:p>
      <w:pPr>
        <w:spacing w:after="0" w:line="131" w:lineRule="exact"/>
        <w:rPr>
          <w:sz w:val="20"/>
          <w:szCs w:val="20"/>
          <w:color w:val="auto"/>
        </w:rPr>
      </w:pPr>
    </w:p>
    <w:p>
      <w:pPr>
        <w:ind w:left="960" w:hanging="532"/>
        <w:spacing w:after="0" w:line="30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62" w:lineRule="exact"/>
        <w:rPr>
          <w:rFonts w:ascii="Arial" w:cs="Arial" w:eastAsia="Arial" w:hAnsi="Arial"/>
          <w:sz w:val="16"/>
          <w:szCs w:val="16"/>
          <w:color w:val="auto"/>
        </w:rPr>
      </w:pPr>
    </w:p>
    <w:p>
      <w:pPr>
        <w:ind w:left="960" w:right="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LIBOR and the provision by the Administrative Agent of written notice of such election to the Lenders.</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assigned to such term in Section 6.01.</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Institution</w:t>
      </w:r>
      <w:r>
        <w:rPr>
          <w:rFonts w:ascii="Arial" w:cs="Arial" w:eastAsia="Arial" w:hAnsi="Arial"/>
          <w:sz w:val="18"/>
          <w:szCs w:val="18"/>
          <w:color w:val="auto"/>
        </w:rPr>
        <w:t>” means any commercial bank, trust company, banking association or other financial institution.</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all claims, however asserted, by any Governmental Authority or other Person alleging potential liability or responsibility for violation of any Environmental Law or for release or injury to the environment or threat to public health, personal injury (including sickness, disease or death), property damage, natural resources damage, or otherwise alleging liability or responsibility for damages (punitive or otherwise), cleanup, removal, remedial or response costs, restitution, civil or criminal penalties, injunctive relief, or other type of relief, resulting from or based upon (a) the presence, placement, discharge, emission or release (including intentional and unintentional, negligent and non-negligent, sudden or non-sudden, accidental or non-accidental placement, spills, leaks, discharges, emissions or releases) of any Hazardous Material at, in or from Property, whether or not owned by the Borrower, or (b) any other circumstances forming the basis of any violation, or alleged violation, of any Environmental Law.</w:t>
      </w:r>
    </w:p>
    <w:p>
      <w:pPr>
        <w:spacing w:after="0" w:line="192"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 including CERCLA, the Clean Air Act, the Federal Water Pollution Control Act of 1972, the Solid Waste Disposal Act, the Federal Resource Conservation and Recovery Act and the Toxic Substances Control Act.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has the meaning assigned to such term in Section 5.01(l)(ii).</w:t>
      </w:r>
    </w:p>
    <w:p>
      <w:pPr>
        <w:spacing w:after="0" w:line="225" w:lineRule="exact"/>
        <w:rPr>
          <w:sz w:val="20"/>
          <w:szCs w:val="20"/>
          <w:color w:val="auto"/>
        </w:rPr>
      </w:pPr>
    </w:p>
    <w:p>
      <w:pPr>
        <w:ind w:right="2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Issuance</w:t>
      </w:r>
      <w:r>
        <w:rPr>
          <w:rFonts w:ascii="Arial" w:cs="Arial" w:eastAsia="Arial" w:hAnsi="Arial"/>
          <w:sz w:val="16"/>
          <w:szCs w:val="16"/>
          <w:color w:val="auto"/>
        </w:rPr>
        <w:t xml:space="preserve">” means any issuance or sale by the Group after the Effective Date of (a) any of its capital stock or equivalent interests, (b) any equity-linked securities, (c) warrants or options exercisable in respect of its capital stock or equivalent interests or (d) any other security or instrument representing an equity interest (or the right to obtain any equity interest) in the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“Equity Issuance” shall not include any such issuance or sale pursuant to (i) bond hedging programs, (ii) employee stock plans, dividend reinvestment or other benefit or employee incentive arrangements, (iii) grants to employees or directors in the ordinary course of business, (iv) director’s qualifying shares and/or other nominal amounts required to be held by the Group under applicable law, (v) customer stock ownership plans and (vi) issuances among members of the Group.</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 w:name="page21"/>
    <w:bookmarkEnd w:id="2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and the rules and regulations promulgated thereunder.</w:t>
      </w:r>
    </w:p>
    <w:p>
      <w:pPr>
        <w:spacing w:after="0" w:line="24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Borrower or any Subsidiary of the Borrower within the meaning of Section 414(b), 414(c) or 414(m) of the Code.</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the Borrower or any ERISA Affiliate was a substantial employer (as defined in Section 4001(a)(2) of ERISA) or the Borrower or any ERISA Affiliate incurred a cessation of operations that is treated as such a withdrawal under Section 4062(e) of ERISA; (c) a complete or partial withdrawal by the Borrower or any ERISA Affiliate from a Multiemployer Plan or receipt by the Borrower or any ERISA Affiliate of notice from the Multiemployer Plan that the Multiemployer Plan is in critical or endangered status, in reorganization or insolvent; (d) the filing by the Borrower or any ERISA Affiliate of a notice of intent to terminate a Pension Plan under a distress termination under Section 4041 of ERISA; (e) receipt by the Borrower or any ERISA Affiliate of notice from the PBGC of the institution by the PBGC of proceedings to terminate a Pension Plan; (f) receipt by the Borrower or any ERISA Affiliate of notice from the PBGC of the appointment of a trustee to administer a Pension Plan; (g) the determination by an actuary for the Pension Plan that the Pension Plan is considered an at-risk plan within the meaning of Section 430 of the Code or Section 303 of ERISA; or (h) the imposition of any liability under Title IV of ERISA, other than for PBGC premiums due but not delinquent under Section 4007 of ERISA and claims for benefit and funding obligations in the ordinary course, upon the Borrower or any ERISA Affiliate.</w:t>
      </w:r>
    </w:p>
    <w:p>
      <w:pPr>
        <w:spacing w:after="0" w:line="17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the office of each Lender through which it will be making or maintaining Eurodollar Loans, as reported by such Lender to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means Loans that bear interest at a rate or rates determined by reference to LIBOR.</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the percentage prescribed by the Federal Reserve Board for determining the maximum reserve requirement (including any marginal, supplemental or emergency reserve requirements) on such day for a member bank of the Federal Reserve System in respect of “Eurocurrency Liabilities” (as defined in Regulation D of the Federal Reserve Board (or any successor regulation), as amended from time to time) for other deposits having a maturity approximately equal to the applicable Interest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8.01.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1" w:name="page22"/>
    <w:bookmarkEnd w:id="21"/>
    <w:p>
      <w:pPr>
        <w:ind w:right="4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Excluded Debt</w:t>
      </w:r>
      <w:r>
        <w:rPr>
          <w:rFonts w:ascii="Arial" w:cs="Arial" w:eastAsia="Arial" w:hAnsi="Arial"/>
          <w:sz w:val="17"/>
          <w:szCs w:val="17"/>
          <w:color w:val="auto"/>
        </w:rPr>
        <w:t>” means (i) intercompany indebtedness among the Group, (ii) credit extensions (including borrowings and issuances of letters of credit provided thereunder) under the Existing Credit Agreement and other credit facilities of the Borrower and its subsidiaries existing as of the Effective Date and amendments, amendments and restatements, replacements, extensions, refinancings and renewals thereof; (iii) any indebtedness permitted to be incurred by such Acquired Business under the Acquisition Agreement (and amendments and restatements, replacements, extensions, refinancings and renewals thereof thereof to the extent permitted under the Acquisition Agreement), (iv) commercial paper issuances, (v) bilateral working capital or overdraft facilities, capital leases, letters of credit and purchase money and equipment financings, and other similar debt in each case, made, issued or incurred in the ordinary course of business, (v) trade debt, (vi) indebtedness incurred by a Subsidiary of the Borrower (except for indebtedness incurred for the purpose of financing the Acquisition) and (vii) other indebtedness (except indebtedness incurred for the purpose of financing the Acquisition) in an aggregate principal amount up to $50,000,000.</w:t>
      </w:r>
    </w:p>
    <w:p>
      <w:pPr>
        <w:spacing w:after="0" w:line="18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 all present and future taxes, levies, imposts, duties, deductions, withholdings, fees, liabilities and similar charges imposed on or measured by the overall net income of any Lender (or any office, branch or subsidiary of such Lender) or any franchise taxes, taxes on doing business or taxes measured by capital or net worth imposed on any Lender (or any office, branch or subsidiary of such Lender), in each case imposed by the United States of America or any political subdivision or taxing authority thereof or therein, or taxes on or measured by the overall net income of any office, branch or subsidiary of a Lender or any franchise taxes, taxes imposed on doing business or taxes measured by capital or net worth imposed on any office, branch or subsidiary of such Lender, in each case imposed by any foreign country or subdivision thereof in which such Lender’s principal office or Eurodollar Lending Office is located and (b) any U.S. federal withholding Taxes imposed under FATCA.</w:t>
      </w:r>
    </w:p>
    <w:p>
      <w:pPr>
        <w:spacing w:after="0" w:line="166"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Order</w:t>
      </w:r>
      <w:r>
        <w:rPr>
          <w:rFonts w:ascii="Arial" w:cs="Arial" w:eastAsia="Arial" w:hAnsi="Arial"/>
          <w:sz w:val="16"/>
          <w:szCs w:val="16"/>
          <w:color w:val="auto"/>
        </w:rPr>
        <w:t>” means Executive Order No. 13224, 66 Fed. Reg. 49,079 (2001), issued by the President of the United States of America (Executive Order Blocking Property and Prohibiting Transactions With Persons Who Commit, Threaten to Commit, or Support Terrorism).</w:t>
      </w:r>
    </w:p>
    <w:p>
      <w:pPr>
        <w:spacing w:after="0" w:line="12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Amended and Restated Credit Agreement dated as of April 10, 2020 among the Borrower, the Lenders party thereto and The Bank of New York Mellon, as Administrative Agent.</w:t>
      </w:r>
    </w:p>
    <w:p>
      <w:pPr>
        <w:spacing w:after="0" w:line="170"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for any day, means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Federal Reserve Board</w:t>
      </w:r>
      <w:r>
        <w:rPr>
          <w:rFonts w:ascii="Arial" w:cs="Arial" w:eastAsia="Arial" w:hAnsi="Arial"/>
          <w:sz w:val="17"/>
          <w:szCs w:val="17"/>
          <w:color w:val="auto"/>
        </w:rPr>
        <w:t>” means the Board of Governors of the Federal Reserve System (or any successor Governmental Authority).</w:t>
      </w:r>
    </w:p>
    <w:p>
      <w:pPr>
        <w:spacing w:after="0" w:line="23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“Fee Letter” means the fee letter, dated October 5, 2021, among the Borrower, JPMorgan Chase Bank, N.A., Bank of America, N.A. and BofA Securities, Inc.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for the Borrower and its Subsidiaries, (a) all obligations for borrowed money, (b) all obligations representing the deferred purchase price of Property or services which in accordance with GAAP would be shown on a balance sheet of such Person as a liability due more than 12 months from the date of the occurrence or evidenced by a note or similar instrument, (c) all Capital Lease Obligations and (d) all Contingent Obligations.</w:t>
      </w:r>
    </w:p>
    <w:p>
      <w:pPr>
        <w:spacing w:after="0" w:line="187"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set forth in the Accounting Standards Codification of the Financial Accounting Standards Board or in such other statements by such other entities as may be approved by a significant segment of the accounting profession of the United States of America.</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the Borrower and its Subsidiaries (which, for the avoidance of doubt, will not include the Acquired Business prior to the consummation of the Acquisition on the Closing Date).</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those substances which are regulated by, or which may form the basis of liability under, any Environmental Law, including all substances identified under any Environmental Law as a pollutant, contaminant, waste, solid waste, hazardous waste, hazardous constituent, special waste, hazardous substance, hazardous material, or toxic substance, or petroleum or petroleum derived substance or waste.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4.05(e).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Board</w:t>
      </w:r>
      <w:r>
        <w:rPr>
          <w:rFonts w:ascii="Arial" w:cs="Arial" w:eastAsia="Arial" w:hAnsi="Arial"/>
          <w:sz w:val="18"/>
          <w:szCs w:val="18"/>
          <w:color w:val="auto"/>
        </w:rPr>
        <w:t>” has the meaning specified in the definition of “Change in Control.”</w:t>
      </w:r>
    </w:p>
    <w:p>
      <w:pPr>
        <w:spacing w:after="0" w:line="225"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Credit Document and (b) to the extent not otherwise described in clause (a), Other Taxes.</w:t>
      </w:r>
    </w:p>
    <w:p>
      <w:pPr>
        <w:spacing w:after="0" w:line="146" w:lineRule="exact"/>
        <w:rPr>
          <w:sz w:val="20"/>
          <w:szCs w:val="20"/>
          <w:color w:val="auto"/>
        </w:rPr>
      </w:pPr>
    </w:p>
    <w:p>
      <w:pPr>
        <w:jc w:val="right"/>
        <w:ind w:right="5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has the meaning assigned to such term in Section 4.06(c).</w:t>
      </w:r>
    </w:p>
    <w:p>
      <w:pPr>
        <w:spacing w:after="0" w:line="16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3" w:name="page24"/>
    <w:bookmarkEnd w:id="2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Intermediate Holding Company</w:t>
      </w:r>
      <w:r>
        <w:rPr>
          <w:rFonts w:ascii="Arial" w:cs="Arial" w:eastAsia="Arial" w:hAnsi="Arial"/>
          <w:sz w:val="18"/>
          <w:szCs w:val="18"/>
          <w:color w:val="auto"/>
        </w:rPr>
        <w:t>” means Southwest Gas Utility Group, Inc., a California corporation.</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Eurodollar Loan, each one, three or six month period, or if made available by all Lenders, periods of seven to thirty-one days or twelve months (in each case, subject to availability) such period being the one selected by the Borrower pursuant to Section 2.02 or 3.01 and commencing on the date such Loan is made, on any Conversion Date from an ABR Loan to a Eurodollar Loan or at the end of the preceding Interest Period, as the case may be; provided, however, that:</w:t>
      </w:r>
    </w:p>
    <w:p>
      <w:pPr>
        <w:spacing w:after="0" w:line="79" w:lineRule="exact"/>
        <w:rPr>
          <w:sz w:val="20"/>
          <w:szCs w:val="20"/>
          <w:color w:val="auto"/>
        </w:rPr>
      </w:pPr>
    </w:p>
    <w:p>
      <w:pPr>
        <w:ind w:left="444" w:right="60" w:firstLine="419"/>
        <w:spacing w:after="0" w:line="342" w:lineRule="auto"/>
        <w:tabs>
          <w:tab w:leader="none" w:pos="11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444" w:right="260" w:firstLine="419"/>
        <w:spacing w:after="0" w:line="263" w:lineRule="auto"/>
        <w:tabs>
          <w:tab w:leader="none" w:pos="11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subject to clause (c) below, end on the last Business Day of a calendar month; and</w:t>
      </w:r>
    </w:p>
    <w:p>
      <w:pPr>
        <w:spacing w:after="0" w:line="75" w:lineRule="exact"/>
        <w:rPr>
          <w:rFonts w:ascii="Arial" w:cs="Arial" w:eastAsia="Arial" w:hAnsi="Arial"/>
          <w:sz w:val="18"/>
          <w:szCs w:val="18"/>
          <w:color w:val="auto"/>
        </w:rPr>
      </w:pPr>
    </w:p>
    <w:p>
      <w:pPr>
        <w:ind w:left="1104" w:hanging="241"/>
        <w:spacing w:after="0"/>
        <w:tabs>
          <w:tab w:leader="none" w:pos="11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Interest Period that would otherwise end after the Maturity Date then in effect shall end on the Maturity Date.</w:t>
      </w:r>
    </w:p>
    <w:p>
      <w:pPr>
        <w:spacing w:after="0" w:line="225"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Investments</w:t>
      </w:r>
      <w:r>
        <w:rPr>
          <w:rFonts w:ascii="Arial" w:cs="Arial" w:eastAsia="Arial" w:hAnsi="Arial"/>
          <w:sz w:val="16"/>
          <w:szCs w:val="16"/>
          <w:color w:val="auto"/>
        </w:rPr>
        <w:t>” means any direct or indirect purchase or acquisition of any obligations or other securities of, or any interest in, any Person, or any advance (other than payroll, travel and similar advances to cover matters that are expected at the time of such advance ultimately to be treated as an expense for accounting purposes and that are made in the ordinary course of business), loan, extension of credit or capital contribution to, or any other investment in, any Person including, without limitation, any Affiliates of such Person. Notwithstanding the foregoing, any purchase, acquisition, loan, extension of credit, capital contribution to, or other investment in or payment to, any Person by the Borrower or any direct or indirect Subsidiary of the Borrower made for the purpose of consummating an Acquisition (including any investment by the Borrower in a Subsidiary if the proceeds are used</w:t>
      </w:r>
    </w:p>
    <w:p>
      <w:pPr>
        <w:spacing w:after="0" w:line="4" w:lineRule="exact"/>
        <w:rPr>
          <w:sz w:val="20"/>
          <w:szCs w:val="20"/>
          <w:color w:val="auto"/>
        </w:rPr>
      </w:pPr>
    </w:p>
    <w:p>
      <w:pPr>
        <w:ind w:left="4" w:right="300" w:hanging="4"/>
        <w:spacing w:after="0" w:line="255"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purchase consideration in an Acquisition or (ii) to fund an investment by a Subsidiary in any other Subsidiary, or a series of downstream investment transactions between Subsidiaries, if the proceeds are ultimately used as purchase consideration in an Acquisition) shall not constitute an Investment.</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(or any successor Governmental Authority).</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Jazz Acquisition</w:t>
      </w:r>
      <w:r>
        <w:rPr>
          <w:rFonts w:ascii="Arial" w:cs="Arial" w:eastAsia="Arial" w:hAnsi="Arial"/>
          <w:sz w:val="18"/>
          <w:szCs w:val="18"/>
          <w:color w:val="auto"/>
        </w:rPr>
        <w:t>” means the acquisition of the Acquired Business pursuant to the Acquisition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JPMorgan Chase Bank, N.A. and BofA Securities, Inc.</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4" w:name="page25"/>
    <w:bookmarkEnd w:id="2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JPMorgan Chase Bank, N.A. and BofA Securities, Inc.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Related Person</w:t>
      </w:r>
      <w:r>
        <w:rPr>
          <w:rFonts w:ascii="Arial" w:cs="Arial" w:eastAsia="Arial" w:hAnsi="Arial"/>
          <w:sz w:val="18"/>
          <w:szCs w:val="18"/>
          <w:color w:val="auto"/>
        </w:rPr>
        <w:t>” means the Administrative Agent, the Joint Lead Arrangers, the Joint Bookrunners, each of the Lenders and each of their respective Affiliates and their respective directors, officers, employees, agents and advisors.</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with respect to any Eurodollar Loan for any Interest Period, the rate per annum equal to the IBA rate appearing on the applicable Bloomberg screen (or other commercially available source as designated by the Administrative Agent from time to time for purposes of providing quotations of interest rates applicable to U.S. dollar deposits in the London interbank market) at approximately 11:00 a.m., London time, two</w:t>
      </w:r>
    </w:p>
    <w:p>
      <w:pPr>
        <w:spacing w:after="0" w:line="2" w:lineRule="exact"/>
        <w:rPr>
          <w:sz w:val="20"/>
          <w:szCs w:val="20"/>
          <w:color w:val="auto"/>
        </w:rPr>
      </w:pPr>
    </w:p>
    <w:p>
      <w:pPr>
        <w:ind w:left="4" w:right="280" w:hanging="4"/>
        <w:spacing w:after="0" w:line="290"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Business Days prior to the commencement of such Interest Period, as the rate for U.S. dollar deposits with a maturity comparable to such Interest Period. In the event that LIBOR ever falls below zero, LIBOR shall be deemed to be zero for purposes of this definition.</w:t>
      </w:r>
    </w:p>
    <w:p>
      <w:pPr>
        <w:spacing w:after="0" w:line="161"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voluntary or involuntary mortgage, assignment, pledge, security interest, encumbrance, lien, claim or charge of any kind on or with respect to, or any preferential arrangement with respect to the payment of any obligations with the proceeds or from the production of, any asset of any kind, including, without limitation, any agreement to give any of the foregoing, any conditional sale or other title retention agreement or any lease in the nature thereof.</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Regulations T, U or X of the Federal Reserve Board.</w:t>
      </w:r>
    </w:p>
    <w:p>
      <w:pPr>
        <w:spacing w:after="0" w:line="225"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change, or announcement of a change, which would reasonably be expected, immediately or with the passage of time, to result in a material adverse change in, or a material adverse effect upon, any of (a) the operations, business, Property or financial condition of the Borrower or the Borrower and its Subsidiaries taken as a whole, (b) the ability of the Borrower timely to perform any of its material obligations, or of the Lenders to exercise any remedy, under any Credit Document or (c) the legality, validity, binding nature or enforceability of any Credit Document.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date that is 364 days after the Closing Date or, if such date is not a Business Day, the immediately preceding Business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 that is a nationally recognized rating agency.</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(within the meaning of Section 4001 (a)(3) of ERISA) to which the Borrower or any ERISA Affiliate makes, is making, or is obligated to make contributions or has made, or been obligated to make, contributions.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5" w:name="page26"/>
    <w:bookmarkEnd w:id="25"/>
    <w:p>
      <w:pPr>
        <w:ind w:right="3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the aggregate amount of all cash proceeds actually received by the Borrower and its Subsidiaries (other than the Acquired Businesses) in respect of any Equity Issuance or Debt Offering, in each case, net of fees, expenses, costs, underwriting discounts and commissions incurred by the Borrower and its Subsidiaries in connection therewith and net of Taxes paid or reasonably estimated to be payable as a result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means the amount of the Borrower’s stockholders’ equity determined in accordance with 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promissory notes of the Borrower substantially in the form of Exhibit 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any of the aforesaid rates as so determined be less than zero percent, such rate shall be deemed to be zero percent for purposes of this Agreement.</w:t>
      </w:r>
    </w:p>
    <w:p>
      <w:pPr>
        <w:spacing w:after="0" w:line="16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the Loans and any other liability or duty owing by the Borrower to the Administrative Agent or any Lender or Indemnitee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assigned to such term in Section 7.01(j).</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 Month LIBOR Rate</w:t>
      </w:r>
      <w:r>
        <w:rPr>
          <w:rFonts w:ascii="Arial" w:cs="Arial" w:eastAsia="Arial" w:hAnsi="Arial"/>
          <w:sz w:val="18"/>
          <w:szCs w:val="18"/>
          <w:color w:val="auto"/>
        </w:rPr>
        <w:t>” means, with respect to any Loan bearing interest by reference to the Alternate Base Rate, the rate per annum equal to the IBA rate appearing on the applicable Bloomberg screen (or other commercially available source as designated by the Administrative Agent from time to time for purposes of providing quotations of interest rates applicable to U.S. dollar deposits in the London interbank market) at approximately 11:00 a.m., London time, on each day (provided that if such day is not a Business Day, then on the most recent Business Day), as the rate for U.S. dollar deposits with a one (1) month maturity. In the event that the One Month LIBOR Rate ever falls below zero, the One Month LIBOR Rate shall be deemed to be zero for purposes of this definition.</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the Administrative Agent or any Lender, Taxes imposed as a result of a present or former connection between the Administrative Agent or such Lender and the jurisdiction imposing such Tax (other than connections arising from the Administrative Agent or such Lender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 w:name="page27"/>
    <w:bookmarkEnd w:id="26"/>
    <w:p>
      <w:pPr>
        <w:ind w:left="4"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4.08).</w:t>
      </w:r>
    </w:p>
    <w:p>
      <w:pPr>
        <w:spacing w:after="0" w:line="187"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10.02(a).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10.02(b).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such term in Section 9.10.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such term in Section 9.10.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Governmental Authority).</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defined in Section 3(2) of ERISA (other than a Multiemployer Plan) that is maintained, contributed to or required to be contributed to by the Borrower or any ERISA Affiliate and which is either covered by Title IV of ERISA or is subject to the minimum funding standards under Section 412 of the Code.</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xml:space="preserve">” means (i) Investments of the Borrower in any Subsidiary for the substantially contemporaneous acquisition, improvement or lease of Property, (ii) other Investments of the Borrower in any Subsidiary in an amount not in excess of $50,000,000 in the aggregate in any fiscal year, (iii) Investments of any Subsidiary in the Borrower or any other Subsidiary, and (iv) cash Investments in (a) U.S. government and agency securities; (b) money market funds rated AA or A-1 or better by S&amp;P and Aaa or P-1 or better by Moody’s; (c) municipal securities rated within the top two ratings by S&amp;P and Moody’s; (d) repurchase agreements with reputable financial institutions fully secured by collateral consisting of securities described in clauses (a) and (b) above having a market value at least equal to 102% of the amount so invested; (e) bankers’ acceptances issued by a bank rated Aaa or better by Moody’s or rated AA or better by S&amp;P and eligible for purchase by a Federal Reserve Bank; (f) interest-bearing demand or time deposits (including certificates of deposit) in banks and savings and loan associations;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deposits are (1) secured at all times, in the manner and to the extent provided by law, by collateral consisting of securities described in clauses (a) and (b) above having a market value of no less than 102% of the amount of moneys so invested or (2) fully insured by federal deposit insurance; (g) shares of any “regulated investment company” within the meaning of Section 851(a) of the Code, the assets of which consist only of securities or investments described in clauses</w:t>
      </w:r>
    </w:p>
    <w:p>
      <w:pPr>
        <w:spacing w:after="0" w:line="4" w:lineRule="exact"/>
        <w:rPr>
          <w:sz w:val="20"/>
          <w:szCs w:val="20"/>
          <w:color w:val="auto"/>
        </w:rPr>
      </w:pPr>
    </w:p>
    <w:p>
      <w:pPr>
        <w:ind w:left="4" w:right="540" w:hanging="4"/>
        <w:spacing w:after="0" w:line="260"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(f) above; (h) commercial paper (including both non-interest-bearing discount obligations and interest-bearing obligations payable on demand or on a specified date not more than one year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7" w:name="page28"/>
    <w:bookmarkEnd w:id="27"/>
    <w:p>
      <w:pPr>
        <w:jc w:val="both"/>
        <w:ind w:left="4" w:right="4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date of issuance thereof) which have been rated at least A-1 by S&amp;P and at least P-1 by Moody’s at the time of such investment; (i) other obligations of corporations which have been rated at least AA by S&amp;P and at least Aaa by Moody’s at the time of such investment; (j) open ended mutual funds, as regulated by Rule 2a-7 under the Investment Company Act of 1940 and whose net asset value remains a constant $1 a share;</w:t>
      </w:r>
    </w:p>
    <w:p>
      <w:pPr>
        <w:spacing w:after="0" w:line="2" w:lineRule="exact"/>
        <w:rPr>
          <w:sz w:val="20"/>
          <w:szCs w:val="20"/>
          <w:color w:val="auto"/>
        </w:rPr>
      </w:pPr>
    </w:p>
    <w:p>
      <w:pPr>
        <w:ind w:left="4" w:right="320" w:hanging="4"/>
        <w:spacing w:after="0" w:line="260"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directed by the Borrower in conjunction with industrial development revenue bonds; and (l) Subsidiaries, Affiliates and transactions permitted by Section 7.02(b).</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117" w:lineRule="exact"/>
        <w:rPr>
          <w:sz w:val="20"/>
          <w:szCs w:val="20"/>
          <w:color w:val="auto"/>
        </w:rPr>
      </w:pPr>
    </w:p>
    <w:p>
      <w:pPr>
        <w:ind w:left="444" w:firstLine="419"/>
        <w:spacing w:after="0" w:line="291" w:lineRule="auto"/>
        <w:tabs>
          <w:tab w:leader="none" w:pos="11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Liens on any Property acquired, constructed, or improved by the Borrower or its Subsidiaries after the Effective Date that are created or assumed contemporaneously with, or within 120 days after, such acquisition or completion of the construction or improvement, or within six months thereafter pursuant to a firm commitment for financing arranged with a lender or investor within such 120-day period, to secure or provide for the payment of all or any part of the purchase price of such Property or the cost of such construction or improvement incurred after the Effective Date or, in addition to Liens contemplated by clauses (b) and (c) below, Liens on any Property existing at the time of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Liens shall not apply to any Property theretofore owned by the Borrower or its Subsidiaries other than, in the case of any such construction or improvement, any theretofore unimproved Property on which the Property so constructed or the improvement is located;</w:t>
      </w:r>
    </w:p>
    <w:p>
      <w:pPr>
        <w:spacing w:after="0" w:line="58" w:lineRule="exact"/>
        <w:rPr>
          <w:rFonts w:ascii="Arial" w:cs="Arial" w:eastAsia="Arial" w:hAnsi="Arial"/>
          <w:sz w:val="16"/>
          <w:szCs w:val="16"/>
          <w:color w:val="auto"/>
        </w:rPr>
      </w:pPr>
    </w:p>
    <w:p>
      <w:pPr>
        <w:ind w:left="444" w:right="400" w:firstLine="419"/>
        <w:spacing w:after="0" w:line="263" w:lineRule="auto"/>
        <w:tabs>
          <w:tab w:leader="none" w:pos="11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Liens on any Property or indebtedness of a corporation that is merged with or into or consolidated with the Borrower or its Subsidiaries or becomes a Subsidiary; provided that the Liens shall not apply to any Property theretofore owned by the Borrower or its Subsidiaries;</w:t>
      </w:r>
    </w:p>
    <w:p>
      <w:pPr>
        <w:spacing w:after="0" w:line="75" w:lineRule="exact"/>
        <w:rPr>
          <w:rFonts w:ascii="Arial" w:cs="Arial" w:eastAsia="Arial" w:hAnsi="Arial"/>
          <w:sz w:val="18"/>
          <w:szCs w:val="18"/>
          <w:color w:val="auto"/>
        </w:rPr>
      </w:pPr>
    </w:p>
    <w:p>
      <w:pPr>
        <w:ind w:left="444" w:firstLine="419"/>
        <w:spacing w:after="0" w:line="279" w:lineRule="auto"/>
        <w:tabs>
          <w:tab w:leader="none" w:pos="11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Liens in favor of the United States of America, any state or any foreign country or any department, agency or instrumentality or political subdivision of any such jurisdiction to secure partial, progress, advance or other payment pursuant to any contract or statute or to secure any indebtedness incurred for the purpose of financing all or any part of the purchase price or cost of constructing or improving the Property subject to such Liens, including, without limitation, Liens to secure debt of the pollution control or industrial revenue bond type;</w:t>
      </w:r>
    </w:p>
    <w:p>
      <w:pPr>
        <w:spacing w:after="0" w:line="63" w:lineRule="exact"/>
        <w:rPr>
          <w:rFonts w:ascii="Arial" w:cs="Arial" w:eastAsia="Arial" w:hAnsi="Arial"/>
          <w:sz w:val="17"/>
          <w:szCs w:val="17"/>
          <w:color w:val="auto"/>
        </w:rPr>
      </w:pPr>
    </w:p>
    <w:p>
      <w:pPr>
        <w:ind w:left="444" w:right="300" w:firstLine="419"/>
        <w:spacing w:after="0" w:line="277" w:lineRule="auto"/>
        <w:tabs>
          <w:tab w:leader="none" w:pos="11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current assets of the Borrower or its Subsidiaries to secure loans to the Borrower or its Subsidiaries which mature within 12 months from the creation thereof and which are made in the ordinary course of business;</w:t>
      </w:r>
    </w:p>
    <w:p>
      <w:pPr>
        <w:spacing w:after="0" w:line="62" w:lineRule="exact"/>
        <w:rPr>
          <w:rFonts w:ascii="Arial" w:cs="Arial" w:eastAsia="Arial" w:hAnsi="Arial"/>
          <w:sz w:val="18"/>
          <w:szCs w:val="18"/>
          <w:color w:val="auto"/>
        </w:rPr>
      </w:pPr>
    </w:p>
    <w:p>
      <w:pPr>
        <w:ind w:left="444" w:firstLine="419"/>
        <w:spacing w:after="0" w:line="263" w:lineRule="auto"/>
        <w:tabs>
          <w:tab w:leader="none" w:pos="11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on any Property (including any natural gas, oil or other mineral property of the Borrower or its Subsidiaries) to secure all or part of the cost of exploration or drilling for or development of oil or gas reserves or laying a pipeline or to secure debt incurred to provide funds for any such purpose;</w:t>
      </w:r>
    </w:p>
    <w:p>
      <w:pPr>
        <w:spacing w:after="0" w:line="75" w:lineRule="exact"/>
        <w:rPr>
          <w:rFonts w:ascii="Arial" w:cs="Arial" w:eastAsia="Arial" w:hAnsi="Arial"/>
          <w:sz w:val="18"/>
          <w:szCs w:val="18"/>
          <w:color w:val="auto"/>
        </w:rPr>
      </w:pPr>
    </w:p>
    <w:p>
      <w:pPr>
        <w:ind w:left="1084" w:hanging="221"/>
        <w:spacing w:after="0"/>
        <w:tabs>
          <w:tab w:leader="none" w:pos="10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Lien existing on Property of the Borrower or its Subsidiaries on the Effective Date that is set forth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w:t>
      </w:r>
    </w:p>
    <w:p>
      <w:pPr>
        <w:spacing w:after="0" w:line="16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8" w:name="page29"/>
    <w:bookmarkEnd w:id="28"/>
    <w:p>
      <w:pPr>
        <w:ind w:left="680" w:hanging="26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moneys or U.S. Government obligations deposited to defease Debt;</w:t>
      </w:r>
    </w:p>
    <w:p>
      <w:pPr>
        <w:spacing w:after="0" w:line="117" w:lineRule="exact"/>
        <w:rPr>
          <w:rFonts w:ascii="Arial" w:cs="Arial" w:eastAsia="Arial" w:hAnsi="Arial"/>
          <w:sz w:val="18"/>
          <w:szCs w:val="18"/>
          <w:color w:val="auto"/>
        </w:rPr>
      </w:pPr>
    </w:p>
    <w:p>
      <w:pPr>
        <w:ind w:right="60" w:firstLine="419"/>
        <w:spacing w:after="0" w:line="279" w:lineRule="auto"/>
        <w:tabs>
          <w:tab w:leader="none" w:pos="6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Liens for the sole purpose of extending, renewing or replacing, in whole or in part, Liens securing debt of the type referred to in the foregoing clauses (a) through (g), inclusive, or this clause (h); provided, however, that the principal amount of debt so secured at the time of such extension, renewal or replacement shall not be increased, and that such extension or replacement shall be limited to all or part of the Property or indebtedness which secured the Lien so extended, renewed or replaced (plus improvements on such Property);</w:t>
      </w:r>
    </w:p>
    <w:p>
      <w:pPr>
        <w:spacing w:after="0" w:line="63" w:lineRule="exact"/>
        <w:rPr>
          <w:rFonts w:ascii="Arial" w:cs="Arial" w:eastAsia="Arial" w:hAnsi="Arial"/>
          <w:sz w:val="17"/>
          <w:szCs w:val="17"/>
          <w:color w:val="auto"/>
        </w:rPr>
      </w:pPr>
    </w:p>
    <w:p>
      <w:pPr>
        <w:ind w:right="20" w:firstLine="419"/>
        <w:spacing w:after="0" w:line="342" w:lineRule="auto"/>
        <w:tabs>
          <w:tab w:leader="none" w:pos="638"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Carriers, warehousemen’s, mechanics’, landlords’, materialmen’s, repairmen’s or other similar Liens arising in the ordinary course of business which are not delinquent or remain payable without penalty and which are being contested in good faith and by appropriate proceedings;</w:t>
      </w:r>
    </w:p>
    <w:p>
      <w:pPr>
        <w:spacing w:after="0" w:line="15" w:lineRule="exact"/>
        <w:rPr>
          <w:rFonts w:ascii="Arial" w:cs="Arial" w:eastAsia="Arial" w:hAnsi="Arial"/>
          <w:sz w:val="16"/>
          <w:szCs w:val="16"/>
          <w:color w:val="auto"/>
        </w:rPr>
      </w:pPr>
    </w:p>
    <w:p>
      <w:pPr>
        <w:ind w:right="240" w:firstLine="419"/>
        <w:spacing w:after="0" w:line="277"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(other than any Lien imposed by ERISA) on Property of the Borrower or any of its Subsidiaries incurred, or pledges or deposits required, in connection with workers compensation, unemployment insurance and other social security legislation;</w:t>
      </w:r>
    </w:p>
    <w:p>
      <w:pPr>
        <w:spacing w:after="0" w:line="62" w:lineRule="exact"/>
        <w:rPr>
          <w:rFonts w:ascii="Arial" w:cs="Arial" w:eastAsia="Arial" w:hAnsi="Arial"/>
          <w:sz w:val="18"/>
          <w:szCs w:val="18"/>
          <w:color w:val="auto"/>
        </w:rPr>
      </w:pPr>
    </w:p>
    <w:p>
      <w:pPr>
        <w:ind w:right="120" w:firstLine="419"/>
        <w:spacing w:after="0" w:line="263"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on Property of the Borrower or any of its Subsidiaries securing (i) the performance of bids, trade contracts (other than for borrowed money), leases, statutory obligations, (ii) obligations on surety and appeal bonds, and (iii) other obligations of a like nature incurred in the ordinary course of business;</w:t>
      </w:r>
    </w:p>
    <w:p>
      <w:pPr>
        <w:spacing w:after="0" w:line="75" w:lineRule="exact"/>
        <w:rPr>
          <w:rFonts w:ascii="Arial" w:cs="Arial" w:eastAsia="Arial" w:hAnsi="Arial"/>
          <w:sz w:val="18"/>
          <w:szCs w:val="18"/>
          <w:color w:val="auto"/>
        </w:rPr>
      </w:pPr>
    </w:p>
    <w:p>
      <w:pPr>
        <w:jc w:val="both"/>
        <w:ind w:firstLine="419"/>
        <w:spacing w:after="0" w:line="263"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Licenses, 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 and its Subsidiaries;</w:t>
      </w:r>
    </w:p>
    <w:p>
      <w:pPr>
        <w:spacing w:after="0" w:line="75" w:lineRule="exact"/>
        <w:rPr>
          <w:rFonts w:ascii="Arial" w:cs="Arial" w:eastAsia="Arial" w:hAnsi="Arial"/>
          <w:sz w:val="18"/>
          <w:szCs w:val="18"/>
          <w:color w:val="auto"/>
        </w:rPr>
      </w:pPr>
    </w:p>
    <w:p>
      <w:pPr>
        <w:ind w:right="80" w:firstLine="419"/>
        <w:spacing w:after="0" w:line="277" w:lineRule="auto"/>
        <w:tabs>
          <w:tab w:leader="none" w:pos="7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Liens on the Property of a Subsidiary other than a Significant Subsidiary which could not reasonably be expected to have a Material Adverse Effect and (ii) Liens on the Property of Centuri Construction Group;</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licenses;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under Section 8.01(g);</w:t>
      </w:r>
    </w:p>
    <w:p>
      <w:pPr>
        <w:spacing w:after="0" w:line="117"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 or subleases granted to others not interfering in any material respect with the ordinary conduct of the business of the Borrower and UCC financing statements relating solely thereto; and</w:t>
      </w:r>
    </w:p>
    <w:p>
      <w:pPr>
        <w:spacing w:after="0" w:line="62"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Liens, to the extent that the dollar value of the collateral securing such Liens does not exceed $25,000,000 in the aggregate at any time in effect.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20"/>
          </w:cols>
          <w:pgMar w:left="880" w:top="274" w:right="499" w:bottom="1440" w:gutter="0" w:footer="0" w:header="0"/>
        </w:sectPr>
      </w:pPr>
    </w:p>
    <w:bookmarkStart w:id="29" w:name="page30"/>
    <w:bookmarkEnd w:id="29"/>
    <w:p>
      <w:pPr>
        <w:jc w:val="both"/>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limited liability company, joint venture, trust, unincorporated organization, association, corporation, institution, public benefit corporation, entity or government (whether federal, state, county, city, municipal or otherwise, including any instrumentality, division, agency, body or department thereof).</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benefit plan (as defined in Section 3(3) of ERISA) which the Borrower or any ERISA Affiliate sponsors or maintains or to which the Borrower or ERISA Affiliate makes or is obligated to make contributions, and includes any Multiemployer Plan or Qualified Plan.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Prescribed Forms</w:t>
      </w:r>
      <w:r>
        <w:rPr>
          <w:rFonts w:ascii="Arial" w:cs="Arial" w:eastAsia="Arial" w:hAnsi="Arial"/>
          <w:sz w:val="18"/>
          <w:szCs w:val="18"/>
          <w:color w:val="auto"/>
        </w:rPr>
        <w:t>” has the meaning assigned to such term in Section 4.04(a)(ii)(A).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I</w:t>
      </w:r>
      <w:r>
        <w:rPr>
          <w:rFonts w:ascii="Arial" w:cs="Arial" w:eastAsia="Arial" w:hAnsi="Arial"/>
          <w:sz w:val="18"/>
          <w:szCs w:val="18"/>
          <w:color w:val="auto"/>
        </w:rPr>
        <w:t>” means at any time the Borrower’s Senior Debt Rating is (a) A+ or higher by S&amp;P or (b) A1 or higher by Moody’s.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II</w:t>
      </w:r>
      <w:r>
        <w:rPr>
          <w:rFonts w:ascii="Arial" w:cs="Arial" w:eastAsia="Arial" w:hAnsi="Arial"/>
          <w:sz w:val="18"/>
          <w:szCs w:val="18"/>
          <w:color w:val="auto"/>
        </w:rPr>
        <w:t>” means at any time the Borrower’s Senior Debt Rating is (a) A or higher by S&amp;P or (b) A2 or higher by Moody’s, and Pricing Level I is not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III</w:t>
      </w:r>
      <w:r>
        <w:rPr>
          <w:rFonts w:ascii="Arial" w:cs="Arial" w:eastAsia="Arial" w:hAnsi="Arial"/>
          <w:sz w:val="18"/>
          <w:szCs w:val="18"/>
          <w:color w:val="auto"/>
        </w:rPr>
        <w:t>” means at any time the Borrower’s Senior Debt Rating is (a) A- or higher by S&amp;P or (b) A3 or higher by Moody’s, and Pricing Levels I and II are not applicable.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IV</w:t>
      </w:r>
      <w:r>
        <w:rPr>
          <w:rFonts w:ascii="Arial" w:cs="Arial" w:eastAsia="Arial" w:hAnsi="Arial"/>
          <w:sz w:val="18"/>
          <w:szCs w:val="18"/>
          <w:color w:val="auto"/>
        </w:rPr>
        <w:t>” means at any time the Borrower’s Senior Debt Rating is (a) BBB+ or higher by S&amp;P or (b) Baa1 or higher by Moody’s, and Pricing Levels I, II and III are not applicable.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V</w:t>
      </w:r>
      <w:r>
        <w:rPr>
          <w:rFonts w:ascii="Arial" w:cs="Arial" w:eastAsia="Arial" w:hAnsi="Arial"/>
          <w:sz w:val="18"/>
          <w:szCs w:val="18"/>
          <w:color w:val="auto"/>
        </w:rPr>
        <w:t>” means at any time the Borrower’s Senior Debt Rating is (a) BBB or higher by S&amp;P or (b) Baa2 or higher by Moody’s, and Pricing Levels I, II, III and IV are not applicable.</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 VI</w:t>
      </w:r>
      <w:r>
        <w:rPr>
          <w:rFonts w:ascii="Arial" w:cs="Arial" w:eastAsia="Arial" w:hAnsi="Arial"/>
          <w:sz w:val="18"/>
          <w:szCs w:val="18"/>
          <w:color w:val="auto"/>
        </w:rPr>
        <w:t>” means at any time the Borrower’s Senior Debt Rating is (a) less than or equal to BBB- by S&amp;P or (b) less than or equal to Baa3 by Moody’s, and Pricing Levels I, II, III, IV and V are not applicable.</w:t>
      </w:r>
    </w:p>
    <w:p>
      <w:pPr>
        <w:spacing w:after="0" w:line="170"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means any Person (a) listed in the Annex to, or otherwise the subject of, the Executive Order; (b) with whom any Lender is prohibited from dealing or otherwise engaging in any transaction by any applicable Anti-Terrorism Laws, including the Executive Order; (c) that is named as a “specially designated national and blocked person” on the most current list published by the U.S. Treasury Department Office of Foreign Assets Control at its official website, http://www.treas.gov.ofac/t11sdn.pdf or at any replacement website or other replacement official publication of such list; or (d) who is owned or controlled by, or acting on behalf of, any Person listed above.</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Projected Benefit Obligations</w:t>
      </w:r>
      <w:r>
        <w:rPr>
          <w:rFonts w:ascii="Arial" w:cs="Arial" w:eastAsia="Arial" w:hAnsi="Arial"/>
          <w:sz w:val="18"/>
          <w:szCs w:val="18"/>
          <w:color w:val="auto"/>
        </w:rPr>
        <w:t>” means, as of any date, the actuarial present value of Pension Plan benefits attributed to employee service to such date measured using assumptions as to future compensation levels.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all types of real, personal, tangible, intangible or mixed property.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440" w:top="274" w:right="579" w:bottom="1440" w:gutter="0" w:footer="0" w:header="0"/>
        </w:sectPr>
      </w:pPr>
    </w:p>
    <w:bookmarkStart w:id="30" w:name="page31"/>
    <w:bookmarkEnd w:id="30"/>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any Lender at any time of determination, in relation to Loans, the proportion of such Lender’s Commitment to the Total Commitment then in effect or, after the Closing Date, the proportion of such Lender’s Loans to the aggregate amount of Loans then outstanding.</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Plan</w:t>
      </w:r>
      <w:r>
        <w:rPr>
          <w:rFonts w:ascii="Arial" w:cs="Arial" w:eastAsia="Arial" w:hAnsi="Arial"/>
          <w:sz w:val="17"/>
          <w:szCs w:val="17"/>
          <w:color w:val="auto"/>
        </w:rPr>
        <w:t>” means a an “employee pension benefit plan” (as defined in Section 3(2) of ERISA) intended to be tax-qualified under Section 401(a) of the Code and which the Borrower or any ERISA Affiliate sponsors, maintains, or to which it either makes or is obligated to make contributions, or in the case of a multiple employer plan (as described in Section 4064(a) of ERISA) has made contributions at any time during the immediately preceding period covering at least five (5) plan years, but excluding any Multiemployer Plan.</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 Financing</w:t>
      </w:r>
      <w:r>
        <w:rPr>
          <w:rFonts w:ascii="Arial" w:cs="Arial" w:eastAsia="Arial" w:hAnsi="Arial"/>
          <w:sz w:val="18"/>
          <w:szCs w:val="18"/>
          <w:color w:val="auto"/>
        </w:rPr>
        <w:t>” any term loan facility or new or amended revolving credit facility entered into for the purpose of financing the transactions contemplated by the Acquisition Agreement, but only to the extent that (a) the definitive credit or similar agreement with respect thereto has become effective and (b) the conditions to availability and funding thereof are in no way less favorable to the Borrower than the conditions under Section 6.02.</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LIBOR, 11:00 a.m. (London time) on the day that is two London banking days preceding the date of such setting, and (2) if such Benchmark is not LIBOR, the time determined by the Administrative Agent in its reasonable discretion.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10.03(c).</w:t>
      </w:r>
    </w:p>
    <w:p>
      <w:pPr>
        <w:spacing w:after="0" w:line="225"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Assets</w:t>
      </w:r>
      <w:r>
        <w:rPr>
          <w:rFonts w:ascii="Arial" w:cs="Arial" w:eastAsia="Arial" w:hAnsi="Arial"/>
          <w:sz w:val="18"/>
          <w:szCs w:val="18"/>
          <w:color w:val="auto"/>
        </w:rPr>
        <w:t>” means certain assets of the Borrower or an ERISA Affiliate which represent future probable increases in revenues to be recorded by the Borrower or such ERISA Affiliate associated with Pension Plan liabilities incurred by the Borrower or such ERISA Affiliate, to the extent permitted to be recorded as such under ASC 980 – Regulated Operations.</w:t>
      </w:r>
    </w:p>
    <w:p>
      <w:pPr>
        <w:spacing w:after="0" w:line="184"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Change</w:t>
      </w:r>
      <w:r>
        <w:rPr>
          <w:rFonts w:ascii="Arial" w:cs="Arial" w:eastAsia="Arial" w:hAnsi="Arial"/>
          <w:sz w:val="17"/>
          <w:szCs w:val="17"/>
          <w:color w:val="auto"/>
        </w:rPr>
        <w:t>” means (a) the introduction or phasing in of any law, rule or regulation after the Effective Date, (b) the issuance or promulgation after the Effective Date of any directive, guideline or request from any central bank or United States or foreign Governmental Authority (whether or not having the force of law), or (c) any change after the Effective Date in the interpretation, implementation or administration of any existing law, rule, regulation, directive, guideline or request by any central bank or United States or foreign Governmental Authority charged with the administration thereof;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“Regulatory Change”, regardless of the date enacted, adopted or issued.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1" w:name="page32"/>
    <w:bookmarkEnd w:id="31"/>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70"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means (a) with respect to the provisions of Section 2.06(b), an Eligible Institution proposed by the Borrower in accordance with Section 2.06(b) and which has agreed to acquire and assume all or part of a Defaulting Lender’s Loans and Commitments under Section 2.06(b) and (b) with respect to the provisions of Section 4.08, an Eligible Institution which is willing to assume all of the obligations of a Lender that has requested compensation pursuant to Section 4.04(b)(i) or (ii).</w:t>
      </w:r>
    </w:p>
    <w:p>
      <w:pPr>
        <w:spacing w:after="0" w:line="18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date of determination, Lenders having at least 51% of the Total Commitment then in effect or, if the Total Commitment has been cancelled or terminated, holding at least 51% of the aggregate unpaid principal amount of the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then there shall be excluded from the determination of Required Lenders, such Defaulting Lender’s Loans then outstanding and such Defaulting Lender’s Commitments.</w:t>
      </w:r>
    </w:p>
    <w:p>
      <w:pPr>
        <w:spacing w:after="0" w:line="18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(statutory or common), treaty, rule or regulation or determination of an arbitrator or of a Governmental Authority, in each case applicable to or binding upon the Person or any of its Property or to which the Person or any of its Property is subject.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chief accounting officer, treasurer or any vice president, senior vice president or executive vice president of the Borrower.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itself the subject or target of any Sanctions.</w:t>
      </w:r>
    </w:p>
    <w:p>
      <w:pPr>
        <w:spacing w:after="0" w:line="225" w:lineRule="exact"/>
        <w:rPr>
          <w:sz w:val="20"/>
          <w:szCs w:val="20"/>
          <w:color w:val="auto"/>
        </w:rPr>
      </w:pPr>
    </w:p>
    <w:p>
      <w:pPr>
        <w:jc w:val="both"/>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any Person that is (a) listed in any Sanctions-related list of designated Persons maintained by OFAC or the U.S. Department of State, the United Nations Security Council, the European Union, Her Majesty’s Treasury or other relevant sanctions authority,</w:t>
      </w:r>
    </w:p>
    <w:p>
      <w:pPr>
        <w:ind w:left="4" w:right="40" w:hanging="4"/>
        <w:spacing w:after="0" w:line="260"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located, organized or resident in a Sanctioned Country, (c) owned or controlled by any Person referred to in (a) or (b), or (d) otherwise the subject of any Sanctions.</w:t>
      </w:r>
    </w:p>
    <w:p>
      <w:pPr>
        <w:spacing w:after="0" w:line="185"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sanctions administered or enforced by the United States government (including by the U.S. Department of the Treasury’s Office of Foreign Assets Control and the U.S. Department of State), the United Nations Security Council, the European Union, Her Majesty’s Treasury or any other relevant sanctions authority.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Governmental Authority).</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 Rating</w:t>
      </w:r>
      <w:r>
        <w:rPr>
          <w:rFonts w:ascii="Arial" w:cs="Arial" w:eastAsia="Arial" w:hAnsi="Arial"/>
          <w:sz w:val="18"/>
          <w:szCs w:val="18"/>
          <w:color w:val="auto"/>
        </w:rPr>
        <w:t>” means the Borrower’s senior unsecured long-term debt ratings from either S&amp;P or Moody’s; provided that, in the event that there is no such rating then in effect for the Borrower from a particular rating agency, such rating agency’s rating for the Borrower’s issuer rating then in effect shall constitute the Borrower’s Senior Debt Rating from such rating agency for purposes of determining the Applicable Margin and Commitment Fee.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SGC</w:t>
      </w:r>
      <w:r>
        <w:rPr>
          <w:rFonts w:ascii="Arial" w:cs="Arial" w:eastAsia="Arial" w:hAnsi="Arial"/>
          <w:sz w:val="18"/>
          <w:szCs w:val="18"/>
          <w:color w:val="auto"/>
        </w:rPr>
        <w:t>” means Southwest Gas Corporation, a California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 division of S&amp;P Global Inc., and any successor thereto that is a nationally recognized rating agency.</w:t>
      </w:r>
    </w:p>
    <w:p>
      <w:pPr>
        <w:spacing w:after="0" w:line="23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means any Subsidiary of the Borrower having 10% or more of the total assets of the Borrower and its Subsidiaries on a consolidated basis as of the end of any fiscal quarter or generating 10% or more of the income of the Borrower and its Subsidiaries on a consolidated basis during the most recently completed four fiscal quarters for which financial statements have been delivered pursuant to Section 7.01(a).</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website of the NYFRB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shall mean, after giving effect to the Transactions and the use of proceeds thereof, (a) the fair value of the assets of the Borrower and its subsidiaries, on a consolidated basis,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 Borrower and its Subsidiaries’ debt and other liabilities, subordinated, contingent or otherwise, as such debts and other liabilities become absolute and matured (taking into account refinancing alternatives), (c) the Borrower and its Subsidiaries, on a consolidated basis, are able to pay their debts and liabilities, subordinated, contingent or otherwise, as such liabilities become absolute and matured (taking into account refinancing alternatives) and (d) the Borrower and its Subsidiaries, on a consolidated basis, are not engaged in, and are not about to engage in, business for which they have unreasonably small capital. For purposes of this definition, the amount of any contingent liability at any time shall be computed as the amount that would reasonably be expected to become an actual and matured liability.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those representations and warranties (only to the extent applicable to the Borrower)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5.01(a), Section 5.01(b)(excluding clause (iii) and, with respect to clause (ii), only to the extent relating to any indebtedness for borrowed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money of the Borrower (after giving effect to the Transactions)), Section 5.01(d), Section 5.01(h), Section 5.01 (m), Section 5.01(s)(to the extent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relating to the use of proceeds of the Loans) and Section 5.01(u).</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association, partnership, joint venture or other business entity of which the Borrower and/or any subsidiary of the Borrower either (a) in respect of a corporation, owns more than 50% of the outstanding stock having ordinary voting power to elect a majority of the board of directors or similar managing body, irrespective of whether or not at the time the stock of any class or classes shall or might have voting power by reason of the happening of any contingency, or (b) in respect of an association, partnership, joint venture or other business entity, is the sole general partner or is entitled to share in more than 50% of the profits, however determined.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assigned to such term in Section 4.04(a)(i).</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Transition Event</w:t>
      </w:r>
      <w:r>
        <w:rPr>
          <w:rFonts w:ascii="Arial" w:cs="Arial" w:eastAsia="Arial" w:hAnsi="Arial"/>
          <w:sz w:val="16"/>
          <w:szCs w:val="16"/>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in accordance with Section 4.09 that is not Term SOFR.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that is 364 days after the Closing Date.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Acquisition; the Borrower’s entering into this Agreement and the other Credit Documents and the payment of fees, commissions and expenses in connection with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Capitalization</w:t>
      </w:r>
      <w:r>
        <w:rPr>
          <w:rFonts w:ascii="Arial" w:cs="Arial" w:eastAsia="Arial" w:hAnsi="Arial"/>
          <w:sz w:val="18"/>
          <w:szCs w:val="18"/>
          <w:color w:val="auto"/>
        </w:rPr>
        <w:t xml:space="preserve">” means Funded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Net Worth.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means, on any day, the aggregate Commitments on such day of all the Lenders.</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4" w:right="539" w:bottom="1440" w:gutter="0" w:footer="0" w:header="0"/>
        </w:sectPr>
      </w:pPr>
    </w:p>
    <w:bookmarkStart w:id="34" w:name="page35"/>
    <w:bookmarkEnd w:id="34"/>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Liabilities</w:t>
      </w:r>
      <w:r>
        <w:rPr>
          <w:rFonts w:ascii="Arial" w:cs="Arial" w:eastAsia="Arial" w:hAnsi="Arial"/>
          <w:sz w:val="16"/>
          <w:szCs w:val="16"/>
          <w:color w:val="auto"/>
        </w:rPr>
        <w:t xml:space="preserve">” means, as of the end of any fiscal year of the Borrower, (a) a Pension Plan’s Projected Benefit Obligations </w:t>
      </w:r>
      <w:r>
        <w:rPr>
          <w:rFonts w:ascii="Arial" w:cs="Arial" w:eastAsia="Arial" w:hAnsi="Arial"/>
          <w:sz w:val="16"/>
          <w:szCs w:val="16"/>
          <w:u w:val="single" w:color="auto"/>
          <w:color w:val="auto"/>
        </w:rPr>
        <w:t>minus</w:t>
      </w:r>
    </w:p>
    <w:p>
      <w:pPr>
        <w:spacing w:after="0" w:line="46" w:lineRule="exact"/>
        <w:rPr>
          <w:sz w:val="20"/>
          <w:szCs w:val="20"/>
          <w:color w:val="auto"/>
        </w:rPr>
      </w:pPr>
    </w:p>
    <w:p>
      <w:pPr>
        <w:jc w:val="right"/>
        <w:ind w:left="444" w:right="2840" w:hanging="444"/>
        <w:spacing w:after="0" w:line="554" w:lineRule="auto"/>
        <w:tabs>
          <w:tab w:leader="none" w:pos="2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current value of that Pension Plan’s assets, as defined in Section 3(26) of ERISA,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Regulatory Assets. “</w:t>
      </w:r>
      <w:r>
        <w:rPr>
          <w:rFonts w:ascii="Arial" w:cs="Arial" w:eastAsia="Arial" w:hAnsi="Arial"/>
          <w:sz w:val="16"/>
          <w:szCs w:val="16"/>
          <w:u w:val="single" w:color="auto"/>
          <w:color w:val="auto"/>
        </w:rPr>
        <w:t>Unsecured Debt</w:t>
      </w:r>
      <w:r>
        <w:rPr>
          <w:rFonts w:ascii="Arial" w:cs="Arial" w:eastAsia="Arial" w:hAnsi="Arial"/>
          <w:sz w:val="16"/>
          <w:szCs w:val="16"/>
          <w:color w:val="auto"/>
        </w:rPr>
        <w:t>” means all Debt which has not been secured by a pledge of any real or personal property.</w:t>
      </w: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58" w:lineRule="exact"/>
        <w:rPr>
          <w:sz w:val="20"/>
          <w:szCs w:val="20"/>
          <w:color w:val="auto"/>
        </w:rPr>
      </w:pPr>
    </w:p>
    <w:p>
      <w:pPr>
        <w:ind w:left="4" w:right="40" w:firstLine="436"/>
        <w:spacing w:after="0" w:line="273" w:lineRule="auto"/>
        <w:tabs>
          <w:tab w:leader="none" w:pos="69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Ratings Determinations</w:t>
      </w:r>
      <w:r>
        <w:rPr>
          <w:rFonts w:ascii="Arial" w:cs="Arial" w:eastAsia="Arial" w:hAnsi="Arial"/>
          <w:sz w:val="17"/>
          <w:szCs w:val="17"/>
          <w:color w:val="auto"/>
        </w:rPr>
        <w:t>. Whenever this Agreement requires the determination of the Borrower’s Senior Debt Rating (i) if there is a split rating as between Moody’s and S&amp;P (1) by one rating category, the higher of the two ratings will apply and (2) by more than one category, the rating that is one rating level below the higher rating will apply, (ii) if any rating established by Moody’s or S&amp;P shall be changed (other than as a result of a change in the rating system of either Moody’s or S&amp;P), such change shall be given effect as of the date on which such change is first announced by the rating agency making such change and (iii) if Borrower does not have a Senior Debt Rating from either S&amp;P or Moody’s, then, Pricing Level VI shall apply for the purposes of determining the Applicable Margin and the Commitment Fees.</w:t>
      </w:r>
    </w:p>
    <w:p>
      <w:pPr>
        <w:spacing w:after="0" w:line="69" w:lineRule="exact"/>
        <w:rPr>
          <w:rFonts w:ascii="Arial" w:cs="Arial" w:eastAsia="Arial" w:hAnsi="Arial"/>
          <w:sz w:val="17"/>
          <w:szCs w:val="17"/>
          <w:color w:val="auto"/>
        </w:rPr>
      </w:pPr>
    </w:p>
    <w:p>
      <w:pPr>
        <w:ind w:left="4" w:firstLine="436"/>
        <w:spacing w:after="0" w:line="25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THE CREDIT FACILITY</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Loans.</w:t>
      </w:r>
    </w:p>
    <w:p>
      <w:pPr>
        <w:spacing w:after="0" w:line="11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Subject to the terms and conditions of this Agreement, each of the Lenders, severally and not jointly with the other Lenders, agrees to make term loans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 in U.S. dollars to the Borrower in a single borrowing on any Business Day from the Effective Date until the Commitment Termination Date in an aggregate principal amount not to exceed such Lender’s Commitment. Amounts repaid or prepaid in respect of the Loans may not be reborrowed.</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Borrowing Procedure.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order to borrow Loans, the Borrower shall give a Borrowing Request to the Administrative Agent not later than 12:00 noon, New York time,</w:t>
      </w:r>
    </w:p>
    <w:p>
      <w:pPr>
        <w:spacing w:after="0" w:line="46" w:lineRule="exact"/>
        <w:rPr>
          <w:sz w:val="20"/>
          <w:szCs w:val="20"/>
          <w:color w:val="auto"/>
        </w:rPr>
      </w:pPr>
    </w:p>
    <w:p>
      <w:pPr>
        <w:ind w:left="4" w:hanging="4"/>
        <w:spacing w:after="0" w:line="290" w:lineRule="auto"/>
        <w:tabs>
          <w:tab w:leader="none" w:pos="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the Closing Date for ABR Loans and (ii) on the third Business Day before the Closing Date for Eurodollar Loans. Upon receipt, the Administrative Agent forthwith shall give notice to each Lender of the substance of the Borrowing Request. Not later than 2:00 P.M., New York time, on the Closing Date, each Lender shall make available to the Administrative Agent such Lender’s Pro Rata Share of the requested Loans in funds immediately available at the Administrative Agent’s office specified pursuant to Section 11.08(a). Subject to satisfaction, or waiver by the Lenders required to waive any condition precedent not satisfied, of each of the applicable conditions precedent contained in Article VI, on the Closing Date the Administrative Agent shall make available, in like funds, to the Borrower the amounts received by the Administrative Agent from the Lenders.</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Commitment Termination Date, Reduction of Commitments.</w:t>
      </w:r>
    </w:p>
    <w:p>
      <w:pPr>
        <w:spacing w:after="0" w:line="117" w:lineRule="exact"/>
        <w:rPr>
          <w:sz w:val="20"/>
          <w:szCs w:val="20"/>
          <w:color w:val="auto"/>
        </w:rPr>
      </w:pPr>
    </w:p>
    <w:p>
      <w:pPr>
        <w:ind w:left="4" w:right="700" w:firstLine="436"/>
        <w:spacing w:after="0" w:line="277"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Commitments shall terminate in full and the Total Commitment shall automatically be reduced to zero upon the earliest of (a) the Commitment Termination Date and (b) the funding of the Loans on the Closing Date.</w:t>
      </w:r>
    </w:p>
    <w:p>
      <w:pPr>
        <w:spacing w:after="0" w:line="62" w:lineRule="exact"/>
        <w:rPr>
          <w:rFonts w:ascii="Arial" w:cs="Arial" w:eastAsia="Arial" w:hAnsi="Arial"/>
          <w:sz w:val="18"/>
          <w:szCs w:val="18"/>
          <w:color w:val="auto"/>
        </w:rPr>
      </w:pPr>
    </w:p>
    <w:p>
      <w:pPr>
        <w:ind w:left="4" w:right="20" w:firstLine="436"/>
        <w:spacing w:after="0" w:line="275" w:lineRule="auto"/>
        <w:tabs>
          <w:tab w:leader="none" w:pos="6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Borrower may terminate the Total Commitment, or reduce the amount thereof, by (i) giving written notice to the Administrative Agent, not later than 5:00 P.M., New York time, on the fifth Business Day prior to the date of termination or reduction and (ii) paying the amount of the Commitment Fees accrued through such date of termination or reduction. Reductions of the Total Commitment shall be in the amount of $25,000,000 or in integral multiples of $1,000,000 in excess thereof (or, if the amount of the Total Commitment is less than $25,000,000, then all of such lesser amount). Any termination, and all reductions, of the Total Commitment shall be permanent.</w:t>
      </w:r>
    </w:p>
    <w:p>
      <w:pPr>
        <w:spacing w:after="0" w:line="68" w:lineRule="exact"/>
        <w:rPr>
          <w:rFonts w:ascii="Arial" w:cs="Arial" w:eastAsia="Arial" w:hAnsi="Arial"/>
          <w:sz w:val="17"/>
          <w:szCs w:val="17"/>
          <w:color w:val="auto"/>
        </w:rPr>
      </w:pPr>
    </w:p>
    <w:p>
      <w:pPr>
        <w:ind w:left="684" w:hanging="244"/>
        <w:spacing w:after="0"/>
        <w:tabs>
          <w:tab w:leader="none" w:pos="68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or prior to the Commitment Termination Date, the Total Commitments shall be automatically, permanently and ratably reduced</w:t>
      </w:r>
    </w:p>
    <w:p>
      <w:pPr>
        <w:spacing w:after="0" w:line="35" w:lineRule="exact"/>
        <w:rPr>
          <w:sz w:val="20"/>
          <w:szCs w:val="20"/>
          <w:color w:val="auto"/>
        </w:rPr>
      </w:pPr>
    </w:p>
    <w:p>
      <w:pPr>
        <w:ind w:left="4" w:right="180"/>
        <w:spacing w:after="0" w:line="252" w:lineRule="auto"/>
        <w:rPr>
          <w:sz w:val="20"/>
          <w:szCs w:val="20"/>
          <w:color w:val="auto"/>
        </w:rPr>
      </w:pPr>
      <w:r>
        <w:rPr>
          <w:rFonts w:ascii="Arial" w:cs="Arial" w:eastAsia="Arial" w:hAnsi="Arial"/>
          <w:sz w:val="18"/>
          <w:szCs w:val="18"/>
          <w:color w:val="auto"/>
        </w:rPr>
        <w:t>dollar-for-dollar, by (i) 100% of the Net Cash Proceeds received by the Borrower or any of its Subsidiaries from any Debt Offering or Equity Issuance and/or (ii) 100% of the committed amount under any Qualified Acquisition Financing. The Borrower shall provide the Administrative Agent with written notice (which may not be revoked) no later than 5:00 P.M. New York time three (3) Business days following the receipt of such Net Cash Proceeds or the availability of any committed amount under any Qualified Acquisition Financing, as the case may be, setting forth (x) the amount of such Net Cash Proceeds (including the calculation thereof) or such commitment and (y) the event giving rise to such Net Cash Proceeds or such commitment. Upon receipt of a notice provided pursuant to this clause (c), the Administrative Agent shall promptly notify each Lender of the contents thereof and of such Lender’s ratable share of such reduction.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0" w:right="459" w:bottom="1440" w:gutter="0" w:footer="0" w:header="0"/>
        </w:sectPr>
      </w:pPr>
    </w:p>
    <w:bookmarkStart w:id="36" w:name="page37"/>
    <w:bookmarkEnd w:id="3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Repayment.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Loans shall be repaid, together with all accrued and unpaid interest thereon, on the Maturity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Optional and Mandatory Prepayment.</w:t>
      </w:r>
    </w:p>
    <w:p>
      <w:pPr>
        <w:spacing w:after="0" w:line="117" w:lineRule="exact"/>
        <w:rPr>
          <w:sz w:val="20"/>
          <w:szCs w:val="20"/>
          <w:color w:val="auto"/>
        </w:rPr>
      </w:pPr>
    </w:p>
    <w:p>
      <w:pPr>
        <w:ind w:left="4" w:right="60" w:firstLine="436"/>
        <w:spacing w:after="0" w:line="284" w:lineRule="auto"/>
        <w:tabs>
          <w:tab w:leader="none" w:pos="689"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Borrower may prepay Loans bearing interest on the same basis and having the same Interest Periods, if any, by giving notice to the Administrative Agent not later than 1:00 P.M., New York time, on the third Business Day preceding the proposed date of prepayment, in the case of Eurodollar Loans, or not later than 1:00 P.M., New York time, on the Business Day of the proposed prepayment, in the case of ABR Loans. Each such prepayment of Eurodollar Loans shall be in an aggregate principal amount of $25,000,000 or in integral multiples of $1,000,000 in excess thereof (or, if the aggregate amount of outstanding Eurodollar Loans is less than $25,000,000, then all of such lesser amount), and each prepayment of ABR Loans shall be in an aggregate amount of $10,000,000 or in integral multiples of $100,000 in excess thereof (or, if the aggregate amount of outstanding ABR Loans is less than $10,000,000, then all of such lesser amount), and, in the case of Eurodollar Loans, together with the amounts required by</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4.03, accrued interest on the principal being prepaid to the date of prepayment.</w:t>
      </w:r>
    </w:p>
    <w:p>
      <w:pPr>
        <w:spacing w:after="0" w:line="102"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26"/>
        </w:numPr>
        <w:rPr>
          <w:rFonts w:ascii="Arial" w:cs="Arial" w:eastAsia="Arial" w:hAnsi="Arial"/>
          <w:sz w:val="16"/>
          <w:szCs w:val="16"/>
          <w:color w:val="auto"/>
        </w:rPr>
      </w:pPr>
      <w:r>
        <w:rPr>
          <w:rFonts w:ascii="Arial" w:cs="Arial" w:eastAsia="Arial" w:hAnsi="Arial"/>
          <w:sz w:val="16"/>
          <w:szCs w:val="16"/>
          <w:color w:val="auto"/>
        </w:rPr>
        <w:t>After the Closing Date, the Borrower shall prepay all Loans (which prepayment shall be applied ratably among the Lenders and shall be without penalty or premium) dollar-for-dollar, by (i) 100% of the Net Cash Proceeds (other than the Net Cash Proceeds of any Debt Incurrence of Equity Issuance to the extent the Commitments were previously reduced pursuant to Section 2.03(c)) received by the Borrower or any of its Subsidiaries from any Debt Offering or Equity Issuance and/or (ii) 100% of the committed amount under any Qualified Acquisition Financing. The Borrower shall provide the Administrative Agent with written notice (which may not be revoked) no later than 5:00 P.M. New York time three (3) Business days following the receipt of Net Cash Proceeds or the availability of any committed amount under any Qualified Acquisition Financing, as the case may be, setting forth</w:t>
      </w:r>
    </w:p>
    <w:p>
      <w:pPr>
        <w:spacing w:after="0" w:line="4" w:lineRule="exact"/>
        <w:rPr>
          <w:rFonts w:ascii="Arial" w:cs="Arial" w:eastAsia="Arial" w:hAnsi="Arial"/>
          <w:sz w:val="16"/>
          <w:szCs w:val="16"/>
          <w:color w:val="auto"/>
        </w:rPr>
      </w:pPr>
    </w:p>
    <w:p>
      <w:pPr>
        <w:ind w:left="4" w:hanging="4"/>
        <w:spacing w:after="0" w:line="253"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such Net Cash Proceeds (including the calculation thereof) or such commitment and (y) the event giving rise to such Net Cash Proceeds or such commitment. Upon receipt of a written notice provided pursuant to this clause (b), the Administrative Agent shall promptly notify each Lender of the contents thereof and of such Lender’s ratable share of such prepayment. All prepayments made pursuant to this clause (b) shall be accompanied by accrued interest on the principal being prepaid to the date of prepayment, together with the amounts required by Section 4.03 (in the case of Eurodollar Loans).</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Defaulting Lenders.</w:t>
      </w:r>
    </w:p>
    <w:p>
      <w:pPr>
        <w:spacing w:after="0" w:line="117" w:lineRule="exact"/>
        <w:rPr>
          <w:sz w:val="20"/>
          <w:szCs w:val="20"/>
          <w:color w:val="auto"/>
        </w:rPr>
      </w:pPr>
    </w:p>
    <w:p>
      <w:pPr>
        <w:ind w:left="4" w:right="240" w:firstLine="436"/>
        <w:spacing w:after="0" w:line="277" w:lineRule="auto"/>
        <w:tabs>
          <w:tab w:leader="none" w:pos="6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7" w:name="page38"/>
    <w:bookmarkEnd w:id="37"/>
    <w:p>
      <w:pPr>
        <w:ind w:left="1204" w:hanging="213"/>
        <w:spacing w:after="0"/>
        <w:tabs>
          <w:tab w:leader="none" w:pos="1204" w:val="left"/>
        </w:tabs>
        <w:numPr>
          <w:ilvl w:val="2"/>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Fees shall cease to accrue on the Commitment of such Defaulting Lender pursuant to Section 3.07;</w:t>
      </w:r>
    </w:p>
    <w:p>
      <w:pPr>
        <w:spacing w:after="0" w:line="117" w:lineRule="exact"/>
        <w:rPr>
          <w:rFonts w:ascii="Arial" w:cs="Arial" w:eastAsia="Arial" w:hAnsi="Arial"/>
          <w:sz w:val="18"/>
          <w:szCs w:val="18"/>
          <w:color w:val="auto"/>
        </w:rPr>
      </w:pPr>
    </w:p>
    <w:p>
      <w:pPr>
        <w:ind w:left="4" w:right="80" w:firstLine="987"/>
        <w:spacing w:after="0" w:line="273" w:lineRule="auto"/>
        <w:tabs>
          <w:tab w:leader="none" w:pos="1260"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Commitment and Loans of such Defaulting Lender shall not be included in determining whether all Lenders or the Required Lenders have taken or may take any action hereunder (including any consent to any amendment or waiver pursuant to Section 11.06); provided that any waiver, amendment or modification that would (A) increase the Commitment of such Defaulting Lender or subject such Defaulting Lender to any additional obligations, (B) reduce the principal of, or interest on, the Loans made by such Defaulting Lender or (C) postpone any date fixed for any payment of principal of, or interest on, the Loans made by such Defaulting Lender (which, for avoidance of doubt, shall not include forbearing from exercising remedies as a result thereof), shall require the consent of such Defaulting Lender; and</w:t>
      </w:r>
    </w:p>
    <w:p>
      <w:pPr>
        <w:spacing w:after="0" w:line="69" w:lineRule="exact"/>
        <w:rPr>
          <w:rFonts w:ascii="Arial" w:cs="Arial" w:eastAsia="Arial" w:hAnsi="Arial"/>
          <w:sz w:val="17"/>
          <w:szCs w:val="17"/>
          <w:color w:val="auto"/>
        </w:rPr>
      </w:pPr>
    </w:p>
    <w:p>
      <w:pPr>
        <w:ind w:left="4" w:firstLine="987"/>
        <w:spacing w:after="0" w:line="269" w:lineRule="auto"/>
        <w:tabs>
          <w:tab w:leader="none" w:pos="1310" w:val="left"/>
        </w:tabs>
        <w:numPr>
          <w:ilvl w:val="2"/>
          <w:numId w:val="29"/>
        </w:numPr>
        <w:rPr>
          <w:rFonts w:ascii="Arial" w:cs="Arial" w:eastAsia="Arial" w:hAnsi="Arial"/>
          <w:sz w:val="17"/>
          <w:szCs w:val="17"/>
          <w:color w:val="auto"/>
        </w:rPr>
      </w:pPr>
      <w:r>
        <w:rPr>
          <w:rFonts w:ascii="Arial" w:cs="Arial" w:eastAsia="Arial" w:hAnsi="Arial"/>
          <w:sz w:val="17"/>
          <w:szCs w:val="17"/>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 in the following order of priority: (A) first, to the payment of any amounts owing by such Defaulting Lender to the Administrative Agent hereunder, (B) second, as the Borrower may request (so long as no Default or Event of Default exists) to the funding of any Loan in respect of which such Defaulting Lender has failed to fund its portion thereof as required by this Agreement, (C) third, if so determined by the Administrative Agent and the Borrower, held in such account as cash collateral for future funding obligations of the Defaulting Lender in respect of any Loans under this Agreement, and (D) fourth,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w:t>
      </w:r>
    </w:p>
    <w:p>
      <w:pPr>
        <w:spacing w:after="0" w:line="77" w:lineRule="exact"/>
        <w:rPr>
          <w:rFonts w:ascii="Arial" w:cs="Arial" w:eastAsia="Arial" w:hAnsi="Arial"/>
          <w:sz w:val="17"/>
          <w:szCs w:val="17"/>
          <w:color w:val="auto"/>
        </w:rPr>
      </w:pPr>
    </w:p>
    <w:p>
      <w:pPr>
        <w:ind w:left="4" w:right="160" w:firstLine="436"/>
        <w:spacing w:after="0" w:line="287" w:lineRule="auto"/>
        <w:tabs>
          <w:tab w:leader="none" w:pos="699"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Borrower may, by ten Business Days’ notice in writing to the Administrative Agent and a Defaulting Lender, (i) request such Defaulting Lender to cooperate with the Borrower in obtaining a Replacement Lender for such Defaulting Lender; (ii) request the non-Defaulting Lenders to acquire and assume all or a portion of such Defaulting Lender’s Loans and Commitment, but none of such Lenders shall be obligated to do so; or</w:t>
      </w:r>
    </w:p>
    <w:p>
      <w:pPr>
        <w:spacing w:after="0" w:line="2" w:lineRule="exact"/>
        <w:rPr>
          <w:rFonts w:ascii="Arial" w:cs="Arial" w:eastAsia="Arial" w:hAnsi="Arial"/>
          <w:sz w:val="16"/>
          <w:szCs w:val="16"/>
          <w:color w:val="auto"/>
        </w:rPr>
      </w:pPr>
    </w:p>
    <w:p>
      <w:pPr>
        <w:ind w:left="4" w:hanging="4"/>
        <w:spacing w:after="0" w:line="268" w:lineRule="auto"/>
        <w:tabs>
          <w:tab w:leader="none" w:pos="319"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propose a Replacement Lender. If a Replacement Lender shall be accepted by the Administrative Agent or one or more of the non-Defaulting Lenders shall agree to acquire and assume all or part of a Defaulting Lender’s Loans and Commitment, then such Defaulting Lender shall assign, in accordance with Section 10.03(a), all or part, as the case may be, of its Loans, Commitment, Note and other rights and obligations under this Agreement and all other Credit Documents to such Replacement Lender or non-Defaulting Lenders, as the case may be, in exchange for payment of the principal of, and interest accrued to the date of such payment on, Loans owing to such Defaulting Lender and any accrued Commitment Fees owing to such Defaulting Lender; and upon such payments, the obligations of such Defaulting Lender hereunder in respect of its Commitment shall, by the provisions hereof, be released and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Defaulting Lender’s rights under Sections 4.03, 4.04 and 4.06, and its obligations under Section 9.06 shall survive such release and discharge as to matters occurring prior to such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assignment shall be on the terms and conditions set forth in Section 10.03(a). If the Replacement Lender and the non-Defaulting Lenders shall only be willing to acquire less than all of a Defaulting Lender’s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8" w:name="page39"/>
    <w:bookmarkEnd w:id="38"/>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Loans and Commitment, the Commitment of such Defaulting Lender shall not terminate, but shall be reduced proportionately, and such Defaulting Lender shall continue to be a “Lender” hereunder with a reduced Commitment and Pro Rata Share. Upon the effective date of such assignment, such Replacement Lender shall, if not already a Lender, become a “Lender” for all purposes under this Agreement and the other Credit Documents.</w:t>
      </w:r>
    </w:p>
    <w:p>
      <w:pPr>
        <w:spacing w:after="0" w:line="79" w:lineRule="exact"/>
        <w:rPr>
          <w:sz w:val="20"/>
          <w:szCs w:val="20"/>
          <w:color w:val="auto"/>
        </w:rPr>
      </w:pPr>
    </w:p>
    <w:p>
      <w:pPr>
        <w:ind w:right="60" w:firstLine="436"/>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and remedies against a Defaulting Lender under this Section 2.06 are in addition to other rights and remedies that the Borrower, the Administrative Agent or any Lender may have against such Defaulting Lender.</w:t>
      </w:r>
    </w:p>
    <w:p>
      <w:pPr>
        <w:spacing w:after="0" w:line="62" w:lineRule="exact"/>
        <w:rPr>
          <w:rFonts w:ascii="Arial" w:cs="Arial" w:eastAsia="Arial" w:hAnsi="Arial"/>
          <w:sz w:val="18"/>
          <w:szCs w:val="18"/>
          <w:color w:val="auto"/>
        </w:rPr>
      </w:pPr>
    </w:p>
    <w:p>
      <w:pPr>
        <w:ind w:right="100" w:firstLine="436"/>
        <w:spacing w:after="0" w:line="254"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event that the Administrative Agent and the Borrower agree that a Defaulting Lender has adequately remedied all matters that caused such Lender to be a Defaulting Lender, then such Lender shall purchase at par such of the Loans of the other Lenders as the Administrative Agent shall determine may be necessary in order for such Lender to hold such Loans based on its Pro Rata Share and such Lender shall no longer be a Defaulting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 AND FEES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Interest Rate Determination; Conversion.</w:t>
      </w:r>
    </w:p>
    <w:p>
      <w:pPr>
        <w:spacing w:after="0" w:line="117" w:lineRule="exact"/>
        <w:rPr>
          <w:sz w:val="20"/>
          <w:szCs w:val="20"/>
          <w:color w:val="auto"/>
        </w:rPr>
      </w:pPr>
    </w:p>
    <w:p>
      <w:pPr>
        <w:ind w:right="280" w:firstLine="436"/>
        <w:spacing w:after="0" w:line="308" w:lineRule="auto"/>
        <w:tabs>
          <w:tab w:leader="none" w:pos="6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to the extent that the Borrower shall request, in the Borrowing Request, in a Conversion Request or in a written election pursuant to Section 3.03(b), that Loans (or portions thereof) bear interest as Eurodollar Loans, Loans shall bear interest as ABR Loans.</w:t>
      </w:r>
    </w:p>
    <w:p>
      <w:pPr>
        <w:spacing w:after="0" w:line="38" w:lineRule="exact"/>
        <w:rPr>
          <w:rFonts w:ascii="Arial" w:cs="Arial" w:eastAsia="Arial" w:hAnsi="Arial"/>
          <w:sz w:val="17"/>
          <w:szCs w:val="17"/>
          <w:color w:val="auto"/>
        </w:rPr>
      </w:pPr>
    </w:p>
    <w:p>
      <w:pPr>
        <w:ind w:firstLine="436"/>
        <w:spacing w:after="0" w:line="289" w:lineRule="auto"/>
        <w:tabs>
          <w:tab w:leader="none" w:pos="6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Borrower may request, by giving a Conversion Request to the Administrative Agent, not later than 1:00 P.M., New York time, on the third Business Day prior to the requested Conversion Date, that all or portions of the outstanding Loans, in the aggregate principal amount of $25,000,000 or in integral multiples of $1,000,000 in excess thereof, in the case of Loans being converted to or continued as Eurodollar Loans, and in the aggregate principal amount of $10,000,000 or in integral multiples of $100,000 in excess thereof (or, if the aggregate principal amount of outstanding Loans is less than $10,000,000, then all such lesser amount), in the case of ABR Loans, bear interest from and after the Conversion Date as either ABR Loans or Eurodollar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the continuance of any Default or Event of Default that shall have occurred, no Loan (or portion thereof) may be converted into Eurodollar Loans. Upon receipt, the Administrative Agent forthwith shall give notice to each Lender of the substance of each Conversion Request. Upon payment by the Borrower of the amounts, if any, required by Section 4.03, on the Conversion Date the Loans or portions thereof as to which the Conversion Request was made shall commence to accrue interest in the manner selected by the Borrower therein.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Arial" w:cs="Arial" w:eastAsia="Arial" w:hAnsi="Arial"/>
          <w:sz w:val="18"/>
          <w:szCs w:val="18"/>
          <w:u w:val="single" w:color="auto"/>
          <w:color w:val="auto"/>
        </w:rPr>
        <w:t>Interest on ABR Loans.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Each ABR Loan shall bear interest from the date made until the date repaid, or (if converted into a Eurodollar Loan) to (but excluding) the first day of any relevant Interest Period, as the case may be, payable in arrears on the last day of each calendar quarter of each year, commencing with the first such date after the Effective Date, and on the date such Loan is repaid, at a rate per annum equal to the sum of (i) the Applicable Margin and (ii) the Alternate Base Rate in effect from time to time, which rate shall change as and when said Applicable Margin or Alternate Base Rate shall change.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Interest on Eurodollar Loans.</w:t>
      </w:r>
    </w:p>
    <w:p>
      <w:pPr>
        <w:spacing w:after="0" w:line="117" w:lineRule="exact"/>
        <w:rPr>
          <w:sz w:val="20"/>
          <w:szCs w:val="20"/>
          <w:color w:val="auto"/>
        </w:rPr>
      </w:pPr>
    </w:p>
    <w:p>
      <w:pPr>
        <w:ind w:right="60" w:firstLine="436"/>
        <w:spacing w:after="0" w:line="279" w:lineRule="auto"/>
        <w:tabs>
          <w:tab w:leader="none" w:pos="6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Eurodollar Loan shall bear interest from the date made until the date repaid or converted to an ABR Loan, payable in arrears, with respect to Interest Periods of three months or less, on the last day of such Interest Period, and with respect to Interest Periods longer than three months, the respective dates that fall every three months after the commencement of such Interest Period and on the last day of such Interest Period, at a rate per annum equal to the sum of (i) the Applicable Margin and (ii) the LIBOR rate for such Interest Period.</w:t>
      </w:r>
    </w:p>
    <w:p>
      <w:pPr>
        <w:spacing w:after="0" w:line="63" w:lineRule="exact"/>
        <w:rPr>
          <w:rFonts w:ascii="Arial" w:cs="Arial" w:eastAsia="Arial" w:hAnsi="Arial"/>
          <w:sz w:val="17"/>
          <w:szCs w:val="17"/>
          <w:color w:val="auto"/>
        </w:rPr>
      </w:pPr>
    </w:p>
    <w:p>
      <w:pPr>
        <w:ind w:right="20" w:firstLine="436"/>
        <w:spacing w:after="0" w:line="275"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Eurodollar Loan shall become an ABR Loan at the end of the Interest Period therefor, unless (i) there shall not have occurred and be continuing a Default or Event of Default and (ii) not later than the third Business Day prior to the last day of such Interest Period, (x) the Borrower shall have delivered to the Administrative Agent an irrevocable written election of the subsequent Interest Period, in which case such Eurodollar Loan shall remain outstanding as a Eurodollar Loan, or (y) the Borrower shall have delivered to the Administrative Agent a Conversion Request with respect thereto, in which case such Eurodollar Loan shall be converted in accordance with Section 3.01(b).</w:t>
      </w:r>
    </w:p>
    <w:p>
      <w:pPr>
        <w:spacing w:after="0" w:line="68" w:lineRule="exact"/>
        <w:rPr>
          <w:rFonts w:ascii="Arial" w:cs="Arial" w:eastAsia="Arial" w:hAnsi="Arial"/>
          <w:sz w:val="17"/>
          <w:szCs w:val="17"/>
          <w:color w:val="auto"/>
        </w:rPr>
      </w:pPr>
    </w:p>
    <w:p>
      <w:pPr>
        <w:ind w:right="40" w:firstLine="436"/>
        <w:spacing w:after="0" w:line="301"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during any period, a Lender shall be required to maintain reserves against “Eurocurrency Liabilities” in accordance with Federal Reserve Board Regulation D (or any successor regulation), the Borrower shall pay additional interest during such period on each outstanding Eurodollar Loan of such Lender (contemporaneously with each interest payment due thereon commencing with the first such payment due at least five Business Days after receipt of the notice referred to in the next sentence) at a rate per annum up to but not exceeding the marginal rate determined by the following formula:</w:t>
      </w:r>
    </w:p>
    <w:p>
      <w:pPr>
        <w:spacing w:after="0" w:line="180" w:lineRule="exact"/>
        <w:rPr>
          <w:sz w:val="20"/>
          <w:szCs w:val="20"/>
          <w:color w:val="auto"/>
        </w:rPr>
      </w:pPr>
    </w:p>
    <w:tbl>
      <w:tblPr>
        <w:tblLayout w:type="fixed"/>
        <w:tblInd w:w="3120" w:type="dxa"/>
        <w:tblCellMar>
          <w:top w:w="0" w:type="dxa"/>
          <w:left w:w="0" w:type="dxa"/>
          <w:bottom w:w="0" w:type="dxa"/>
          <w:right w:w="0" w:type="dxa"/>
        </w:tblCellMar>
      </w:tblPr>
      <w:tr>
        <w:trPr>
          <w:trHeight w:val="234"/>
        </w:trPr>
        <w:tc>
          <w:tcPr>
            <w:tcW w:w="3240" w:type="dxa"/>
            <w:vAlign w:val="bottom"/>
          </w:tcPr>
          <w:p>
            <w:pPr>
              <w:ind w:left="1720"/>
              <w:spacing w:after="0"/>
              <w:rPr>
                <w:sz w:val="20"/>
                <w:szCs w:val="20"/>
                <w:color w:val="auto"/>
              </w:rPr>
            </w:pPr>
            <w:r>
              <w:rPr>
                <w:rFonts w:ascii="Arial" w:cs="Arial" w:eastAsia="Arial" w:hAnsi="Arial"/>
                <w:sz w:val="18"/>
                <w:szCs w:val="18"/>
                <w:color w:val="auto"/>
              </w:rPr>
              <w:t>LIBOR</w:t>
            </w:r>
          </w:p>
        </w:tc>
        <w:tc>
          <w:tcPr>
            <w:tcW w:w="1440" w:type="dxa"/>
            <w:vAlign w:val="bottom"/>
            <w:gridSpan w:val="2"/>
          </w:tcPr>
          <w:p>
            <w:pPr>
              <w:ind w:left="80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LIBOR</w:t>
            </w:r>
          </w:p>
        </w:tc>
      </w:tr>
      <w:tr>
        <w:trPr>
          <w:trHeight w:val="224"/>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 -Eurodollar Reserve Percentage</w:t>
            </w: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bl>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Lender shall promptly notify the Borrower, with a copy to the Administrative Agent, upon becoming aware that the Borrower may be required to make a payment of additional interest to such Lender. When requesting payment pursuant to this Section 3.03(c), a Lender shall provide to the Borrower, with a copy to the Administrative Agent, a certificate, signed by an officer of such Lender setting forth, in reasonable detail, the basis of such claim, the amount required to be paid by the Borrower to such Lender and the computations made by such Lender to determine such amount. Absent demonstrable error, such certificate shall be binding as to the amounts of additional interest owing in respect of such Lender’s Eurodollar Loans. Any Lender that gives notice under this Section 3.03(c) shall promptly withdraw such notice (by written notice of withdrawal given to the Administrative Agent and the Borrower) whenever such Lender is no longer required to maintain such reserves or the circumstances giving rise to such notice shall otherwise cease.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8"/>
          <w:szCs w:val="18"/>
          <w:u w:val="single" w:color="auto"/>
          <w:color w:val="auto"/>
        </w:rPr>
        <w:t>Interest on Overdue Amounts.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All overdue amounts (including principal, interest and fees) hereunder shall bear interest, payable on demand, at a rate per annum equal to the sum of (i) 2% and (ii) in the case of Eurodollar Loans, the rate then applicable until the end of the current Interest Period therefor, and thereafter the rate of interest applicable to ABR Loans, changing as and when such rate shall change, and in the case of ABR Loans, the rate of interest applicable thereto, changing as and when such rate shall change.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Day Counts.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Interest on ABR Loans shall be calculated on the basis of (a) a 365- or, if applicable, a 366-day year for the actual number of days elapsed for so long as interest is determined pursuant to clause (i) of the definition of “Alternate Base Rate” and (b) a 360-day year for the actual number of days elapsed for so long as interest is determined based on clause (ii) or clause (iii) of the definition of “Alternate Base Rate”. Interest on all other Loans, and all fees shall be calculated on the basis of a 360-day year for the actual number of days elapsed.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Maximum Interest Rate.</w:t>
      </w:r>
    </w:p>
    <w:p>
      <w:pPr>
        <w:spacing w:after="0" w:line="117" w:lineRule="exact"/>
        <w:rPr>
          <w:sz w:val="20"/>
          <w:szCs w:val="20"/>
          <w:color w:val="auto"/>
        </w:rPr>
      </w:pPr>
    </w:p>
    <w:p>
      <w:pPr>
        <w:ind w:right="240" w:firstLine="436"/>
        <w:spacing w:after="0" w:line="259"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Nothing in this Agreement shall require the Borrower to pay interest at a rate exceeding the maximum rate permitted by applicable law. Neither this Section nor Section 11.01 is intended to limit the rate of interest payable for the account of any Lender to the maximum rate permitted by the laws of the State of New York (or any other applicable law) if a higher rate is permitted with respect to such Lender by supervening provisions of U.S. Federal law.</w:t>
      </w:r>
    </w:p>
    <w:p>
      <w:pPr>
        <w:spacing w:after="0" w:line="78" w:lineRule="exact"/>
        <w:rPr>
          <w:rFonts w:ascii="Arial" w:cs="Arial" w:eastAsia="Arial" w:hAnsi="Arial"/>
          <w:sz w:val="18"/>
          <w:szCs w:val="18"/>
          <w:color w:val="auto"/>
        </w:rPr>
      </w:pPr>
    </w:p>
    <w:p>
      <w:pPr>
        <w:ind w:right="200" w:firstLine="436"/>
        <w:spacing w:after="0" w:line="259"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amount of interest payable for the account of any Lender on any interest payment date in respect of the immediately preceding interest computation period, computed pursuant to this Article III, would exceed the maximum amount permitted by applicable law to be charged by such Lender, the amount of interest payable for its account on such interest payment date shall automatically be reduced to such maximum permissible amount.</w:t>
      </w:r>
    </w:p>
    <w:p>
      <w:pPr>
        <w:spacing w:after="0" w:line="78" w:lineRule="exact"/>
        <w:rPr>
          <w:rFonts w:ascii="Arial" w:cs="Arial" w:eastAsia="Arial" w:hAnsi="Arial"/>
          <w:sz w:val="18"/>
          <w:szCs w:val="18"/>
          <w:color w:val="auto"/>
        </w:rPr>
      </w:pPr>
    </w:p>
    <w:p>
      <w:pPr>
        <w:ind w:left="680" w:hanging="244"/>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amount of interest payable for the account of any Lender in respect of any interest computation period is reduced pursuant to</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Section 3.06(b) and the amount of interest payable for its account in respect of any subsequent interest computation period would be less than the maximum amount permitted by law to be charged by such Lender, then the amount of interest payable for its account in respect of such subsequent interest computation period shall be automatically increased to such maximum permissible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aggregate amount by which interest paid for the account of any Lender has been increased pursuant to this Section 3.06(c) exceed the aggregate amount by which interest paid for its account has theretofore been reduced pursuant to Section 3.06(b).</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Arial" w:cs="Arial" w:eastAsia="Arial" w:hAnsi="Arial"/>
          <w:sz w:val="18"/>
          <w:szCs w:val="18"/>
          <w:u w:val="single" w:color="auto"/>
          <w:color w:val="auto"/>
        </w:rPr>
        <w:t>Fees.</w:t>
      </w:r>
    </w:p>
    <w:p>
      <w:pPr>
        <w:spacing w:after="0" w:line="117" w:lineRule="exact"/>
        <w:rPr>
          <w:sz w:val="20"/>
          <w:szCs w:val="20"/>
          <w:color w:val="auto"/>
        </w:rPr>
      </w:pPr>
    </w:p>
    <w:p>
      <w:pPr>
        <w:ind w:right="40" w:firstLine="436"/>
        <w:spacing w:after="0" w:line="255"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Lender, (a) on the last day of each calendar quarter of each year commencing with January 3, 2022 (or such later date on which such Lender becomes a Lender), and (b) on the Commitment Termination Date, a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computed by applying (i) on each such day on which the applicable Pricing Level set forth below is in effect, the percentage per annum set forth below adjacent to such Pricing Level on such day during the then-ending quarter (or shorter period ending with the Commitment Termination Date or any other date on which the Commitment of such Lender shall terminate) to (ii) the amount of such Lender’s unused Commitment on such day:</w:t>
      </w:r>
    </w:p>
    <w:p>
      <w:pPr>
        <w:spacing w:after="0" w:line="20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color w:val="auto"/>
              </w:rPr>
              <w:t>Pricing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Commitment</w:t>
            </w:r>
          </w:p>
        </w:tc>
        <w:tc>
          <w:tcPr>
            <w:tcW w:w="0" w:type="dxa"/>
            <w:vAlign w:val="bottom"/>
          </w:tcPr>
          <w:p>
            <w:pPr>
              <w:spacing w:after="0"/>
              <w:rPr>
                <w:sz w:val="1"/>
                <w:szCs w:val="1"/>
                <w:color w:val="auto"/>
              </w:rPr>
            </w:pP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Level</w:t>
            </w:r>
          </w:p>
        </w:tc>
        <w:tc>
          <w:tcPr>
            <w:tcW w:w="61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II</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IV</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VI</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The Borrower agrees to pay to the Administrative Agent, for the account of each Lender, fees (“</w:t>
      </w:r>
      <w:r>
        <w:rPr>
          <w:rFonts w:ascii="Arial" w:cs="Arial" w:eastAsia="Arial" w:hAnsi="Arial"/>
          <w:sz w:val="17"/>
          <w:szCs w:val="17"/>
          <w:b w:val="1"/>
          <w:bCs w:val="1"/>
          <w:i w:val="1"/>
          <w:iCs w:val="1"/>
          <w:color w:val="auto"/>
        </w:rPr>
        <w:t>Upfront Fees</w:t>
      </w:r>
      <w:r>
        <w:rPr>
          <w:rFonts w:ascii="Arial" w:cs="Arial" w:eastAsia="Arial" w:hAnsi="Arial"/>
          <w:sz w:val="17"/>
          <w:szCs w:val="17"/>
          <w:color w:val="auto"/>
        </w:rPr>
        <w:t>”) in an amount equal to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0.05% of the aggregate principal amount of such Lender’s Loan funded on the Closing Date, which fee shall be earned, due and payable to such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Closing Date and (ii) 0.05% of the aggregate principal amount of such Lender’s Loan outstanding as of December 31, 2021, which fee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due and payable to such Lender on such date (it being understood that if the Closing Date occurs on or after December 31, 2021, the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shall be 0.10% of the aggregate principal amount of such Lender’s Loan funded on the Closing Date). Such Upfront Fees will be in all respects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nonrefundable and non-creditable.</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DISBURSEMENT AND PAYMENT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Disbursement.</w:t>
      </w:r>
    </w:p>
    <w:p>
      <w:pPr>
        <w:spacing w:after="0" w:line="117" w:lineRule="exact"/>
        <w:rPr>
          <w:sz w:val="20"/>
          <w:szCs w:val="20"/>
          <w:color w:val="auto"/>
        </w:rPr>
      </w:pPr>
    </w:p>
    <w:p>
      <w:pPr>
        <w:ind w:left="680" w:hanging="244"/>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Loan shall be made by the relevant Lender from such Lender’s branch or affiliate identified as its Applicable Lending Office.</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35</w:t>
      </w:r>
    </w:p>
    <w:p>
      <w:pPr>
        <w:sectPr>
          <w:pgSz w:w="11900" w:h="16838" w:orient="portrait"/>
          <w:cols w:equalWidth="0" w:num="1">
            <w:col w:w="10920"/>
          </w:cols>
          <w:pgMar w:left="440" w:top="274" w:right="539" w:bottom="1440" w:gutter="0" w:footer="0" w:header="0"/>
        </w:sectPr>
      </w:pPr>
    </w:p>
    <w:bookmarkStart w:id="42" w:name="page43"/>
    <w:bookmarkEnd w:id="42"/>
    <w:p>
      <w:pPr>
        <w:jc w:val="both"/>
        <w:ind w:right="180" w:firstLine="436"/>
        <w:spacing w:after="0" w:line="263"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of any Lender to make any Loan to be made by it on the Closing Date shall not relieve any other Lender of its obligation to make its Loan or Loans on such date, but neither any Lender nor the Administrative Agent shall be responsible for the failure of any other Lender to make a Loan to be made by such other Lender.</w:t>
      </w:r>
    </w:p>
    <w:p>
      <w:pPr>
        <w:spacing w:after="0" w:line="75" w:lineRule="exact"/>
        <w:rPr>
          <w:rFonts w:ascii="Arial" w:cs="Arial" w:eastAsia="Arial" w:hAnsi="Arial"/>
          <w:sz w:val="18"/>
          <w:szCs w:val="18"/>
          <w:color w:val="auto"/>
        </w:rPr>
      </w:pPr>
    </w:p>
    <w:p>
      <w:pPr>
        <w:ind w:right="20" w:firstLine="436"/>
        <w:spacing w:after="0" w:line="289"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Administrative Agent may, but shall not be required to, advance on behalf of any Lender the amount of such Lender’s Loan to be made on the Closing Date, unless such Lender shall have notified the Administrative Agent prior to the Closing Date that it does not intend to make such Loan on such date. If the Administrative Agent makes any such advance, the Administrative Agent shall be entitled to recover the amount so advanced on demand from the Lender on whose behalf such advance was made and, if such Lender does not pay the Administrative Agent the amount of such advance on demand, the Borrower agrees promptly to repay such amount to the Administrative Agent. Until such amount is repaid to the Administrative Agent by such Lender or the Borrower, such advance shall be deemed for all purposes to be a Loan made on the Closing Date by the Administrative Agent. The Administrative Agent shall be entitled to recover from the Lender or the Borrower, as the case may be, interest on the amount advanced by it for each day from the Closing Date until repaid to the Administrative Agent, at a rate per annum equal to the Federal Funds Effective Rate until the third Business Day after the date of the advance and, thereafter, at the rate per annum equal to the relevant rate on Loans made on the Closing Date.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Method and Time of Payments; Sharing among Lenders.</w:t>
      </w:r>
    </w:p>
    <w:p>
      <w:pPr>
        <w:spacing w:after="0" w:line="117" w:lineRule="exact"/>
        <w:rPr>
          <w:sz w:val="20"/>
          <w:szCs w:val="20"/>
          <w:color w:val="auto"/>
        </w:rPr>
      </w:pPr>
    </w:p>
    <w:p>
      <w:pPr>
        <w:jc w:val="both"/>
        <w:ind w:right="300" w:firstLine="436"/>
        <w:spacing w:after="0" w:line="259"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funds received by the Administrative Agent for the account of the Lenders in respect of payments made by the Borrower under, or from any other Person on account of, any Credit Document shall be distributed forthwith by the Administrative Agent among the Lenders, in like funds as received, ratably in proportion to their respective interests therein. Each payment of Commitment Fees and each reduction of the Total Commitment shall be apportioned among the Lenders in proportion to each Lender’s Pro Rata Share.</w:t>
      </w:r>
    </w:p>
    <w:p>
      <w:pPr>
        <w:spacing w:after="0" w:line="78" w:lineRule="exact"/>
        <w:rPr>
          <w:rFonts w:ascii="Arial" w:cs="Arial" w:eastAsia="Arial" w:hAnsi="Arial"/>
          <w:sz w:val="18"/>
          <w:szCs w:val="18"/>
          <w:color w:val="auto"/>
        </w:rPr>
      </w:pPr>
    </w:p>
    <w:p>
      <w:pPr>
        <w:ind w:right="240" w:firstLine="436"/>
        <w:spacing w:after="0" w:line="257"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payments by the Borrower hereunder shall be made without setoff or counterclaim to the Administrative Agent, for its account or for the account of the Lender or Lenders entitled thereto, as the case may be, in U.S. dollars and in immediately available funds at the office of the Administrative Agent prior to 3:00 P.M., New York time, on the date when due; provided, however, that the Borrower shall have setoff rights with respect to any Defaulting Lender with the application of any amounts payable to a Defaulting Lender to be administered by the Administrative Agent pursuant to Section 2.06(a)(iii).</w:t>
      </w:r>
    </w:p>
    <w:p>
      <w:pPr>
        <w:spacing w:after="0" w:line="79" w:lineRule="exact"/>
        <w:rPr>
          <w:rFonts w:ascii="Arial" w:cs="Arial" w:eastAsia="Arial" w:hAnsi="Arial"/>
          <w:sz w:val="18"/>
          <w:szCs w:val="18"/>
          <w:color w:val="auto"/>
        </w:rPr>
      </w:pPr>
    </w:p>
    <w:p>
      <w:pPr>
        <w:ind w:firstLine="436"/>
        <w:spacing w:after="0" w:line="263"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Whenever any payment from the Borrower shall be due on a day that is not a Business Day, the date of payment thereof shall be extended to the next succeeding Business Day. If the date for any payment of principal is extended by operation of law or otherwise, interest thereon shall be payable for such extended time.</w:t>
      </w:r>
    </w:p>
    <w:p>
      <w:pPr>
        <w:spacing w:after="0" w:line="75" w:lineRule="exact"/>
        <w:rPr>
          <w:rFonts w:ascii="Arial" w:cs="Arial" w:eastAsia="Arial" w:hAnsi="Arial"/>
          <w:sz w:val="18"/>
          <w:szCs w:val="18"/>
          <w:color w:val="auto"/>
        </w:rPr>
      </w:pPr>
    </w:p>
    <w:p>
      <w:pPr>
        <w:ind w:right="40" w:firstLine="436"/>
        <w:spacing w:after="0" w:line="254"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from the Borrower is due that the Borrower will not make such payment in full, the Administrative Agent may assume that the Borrower has made such payment in full to the Administrative Agent on such date and the Administrative Agent may, in reliance upon such assumption, but shall not be obligated to, cause to be distributed to each Lender on such due date an amount equal to the amount then due such Lender. If and to the extent that the Borrower shall not have so made such payment,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Effective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3" w:name="page44"/>
    <w:bookmarkEnd w:id="43"/>
    <w:p>
      <w:pPr>
        <w:ind w:firstLine="436"/>
        <w:spacing w:after="0" w:line="254"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shall receive from the Borrower or any other Person any amount owing under any Credit Document (whether received pursuant to the exercise of any right of set-off, banker’s lien, realization upon any security held for or appropriated to such obligation or otherwise) other than in proportion to such Lender’s ratable share thereof, then such Lender shall purchase from each other Lender a participating interest in so much of the other Lenders’ Loans as shall be necessary in order that each Lender shall share such payment with each of the other Lenders in proportion to each Lender’s ratable share;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contained shall obligate any Lender to apply any set-off, banker’s lien or collateral security first to the obligations of the Borrower hereunder if the Borrower is obligated to such Lender pursuant to other loans or notes. If any purchasing Lender shall be required to return any excess payment received by it, such participation shall be rescinded and the purchase price restored to the extent of such return, but without interest.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Compensation for Losses.</w:t>
      </w:r>
    </w:p>
    <w:p>
      <w:pPr>
        <w:spacing w:after="0" w:line="117" w:lineRule="exact"/>
        <w:rPr>
          <w:sz w:val="20"/>
          <w:szCs w:val="20"/>
          <w:color w:val="auto"/>
        </w:rPr>
      </w:pPr>
    </w:p>
    <w:p>
      <w:pPr>
        <w:ind w:right="40" w:firstLine="436"/>
        <w:spacing w:after="0" w:line="268" w:lineRule="auto"/>
        <w:tabs>
          <w:tab w:leader="none" w:pos="6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(i) the Borrower makes a prepayment, or a Conversion Date occurs, other than on the last day of the relevant Interest Period, (ii) the Borrower fails to borrow, convert, continue or prepay any Eurodollar Loan on the date specified in any notice delivered pursuant hereto, (iii) the Borrower revokes any Borrowing Request for Eurodollar Loans, (iv) Eurodollar Loans (or portions thereof) are converted into ABR Loans pursuant to Section 4.05 at any time other than at the end of an Interest Period or (v) Loans (or portions thereof) shall become or be declared to be due prior to the scheduled maturity thereof, then the Borrower shall pay to each Lender an amount that will compensate such Lender for any loss (other than lost profit) or premium or penalty incurred by such Lender as a result of such prepayment, conversion, declaration or revocation in respect of funds obtained for the purpose of making or maintaining such Lender’s Eurodollar Loans, or any portion thereof. Such compensation shall include an amount equal to the excess, if any, of (i) the amount of interest which would have accrued on the amount so paid or prepaid, or not borrowed or converted, for the period from the date of such payment or prepayment or conversion or failure to borrow to the last day of such Interest Period (or, in the case of a failure to borrow, the Interest Period that would have commenced on the date of such failure to borrow) in each case at the applicable rate of interest for such Eurodollar Loan provided for herein (excluding, however, any Applicable Margin included therein) over (ii) the amount of interest (as reasonably determined by such Lender) which would have accrued to such Lender on such amount by placing such amount on deposit for a comparable period with leading banks in the London interbank deposit market.</w:t>
      </w:r>
    </w:p>
    <w:p>
      <w:pPr>
        <w:spacing w:after="0" w:line="78" w:lineRule="exact"/>
        <w:rPr>
          <w:rFonts w:ascii="Arial" w:cs="Arial" w:eastAsia="Arial" w:hAnsi="Arial"/>
          <w:sz w:val="17"/>
          <w:szCs w:val="17"/>
          <w:color w:val="auto"/>
        </w:rPr>
      </w:pPr>
    </w:p>
    <w:p>
      <w:pPr>
        <w:ind w:right="220" w:firstLine="436"/>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 demand for payment pursuant to this Section 4.03, a Lender shall provide to the Borrower, with a copy to the Administrative Agent, a certificate, signed by an officer of such Lender, setting forth in reasonable detail the amount required to be paid by the Borrower to such Lender and the computations made by such Lender to determine such amount. In the absence of demonstrable error, such certificate shall be conclusive as to the amount so required to be 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Arial" w:cs="Arial" w:eastAsia="Arial" w:hAnsi="Arial"/>
          <w:sz w:val="18"/>
          <w:szCs w:val="18"/>
          <w:u w:val="single" w:color="auto"/>
          <w:color w:val="auto"/>
        </w:rPr>
        <w:t>Withholding and Additional Costs.</w:t>
      </w:r>
    </w:p>
    <w:p>
      <w:pPr>
        <w:spacing w:after="0" w:line="117" w:lineRule="exact"/>
        <w:rPr>
          <w:sz w:val="20"/>
          <w:szCs w:val="20"/>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7" w:lineRule="exact"/>
        <w:rPr>
          <w:rFonts w:ascii="Arial" w:cs="Arial" w:eastAsia="Arial" w:hAnsi="Arial"/>
          <w:sz w:val="18"/>
          <w:szCs w:val="18"/>
          <w:color w:val="auto"/>
        </w:rPr>
      </w:pPr>
    </w:p>
    <w:p>
      <w:pPr>
        <w:ind w:right="20" w:firstLine="987"/>
        <w:spacing w:after="0" w:line="284" w:lineRule="auto"/>
        <w:tabs>
          <w:tab w:leader="none" w:pos="1206"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the extent permitted by law, all payments under this Agreement and under the Notes (including payments of principal and interest) shall be payable to each Lender free and clear of any and all present and future taxes, levies, imposts, duties, deductions, withholdings, fees, liabilities and similar charges other than Excluded Taxes (collectively, “Taxes”). If any Taxes are required to be withheld or deducted from any amount payable under this Agreement, then the amount payable under this Agreement shall be increased to the amount which, after deduction from such increased amount of all Taxes required to be withheld or deducted therefrom, will yield to such Lender the amount stated to be payable under this Agreement. The Borrower shall also hold each Lender harmless and indemnify it for any stamp or other taxes with respect to the preparation, execution, delivery, recording, performance or enforcement of the Credit Documents (all of which shall be included within “Taxes”). If any of the Taxes specified in this Section 4.04(a) are paid by any Lender, the Borrower shall, upon demand of such Lender, promptly reimburse such Lender for such payments, together with any interest, penalties and expenses incurred in connection therewith; provided, however, that the Borrower shall not be required to reimburse any Lender for any penalties incurred or caused by the failure or delay on the part of such Lender to pay any of the Taxes specified in this Section 4.04(a). The Borrower shall deliver to the Administrative Agent certificates or other valid vouchers for all Taxes or other charges deducted from or paid with respect to payments made by the Borrower hereunder. Notwithstanding the foregoing, the Borrower shall be entitled, to the extent required to do so by law, to deduct or withhold (and shall not be required to make payments as otherwise required by this Section 4.04 on account of such deductions or withholdings) income or other similar taxes imposed by the United States of America from interest, fees or other amounts payable hereunder for the account of any Lender other than a Lender (A) that is a U.S. Person for U.S. federal income tax purposes or (B) that has the Prescribed Forms on file with the Borrower for the applicable year to the extent deduction or withholding of such taxes is not required as a result of such filing of such Prescribed Forms; provided that, if the Borrower shall so deduct or withhold any such taxes, the Borrower shall provide a statement to the Administrative Agent and such Lender, setting forth the amount of such taxes so deducted or withheld, the applicable rate and any other information or documentation which such Lender may reasonably request for assisting such Lender to obtain any allowable credits or deductions for the taxes so deducted or withheld in the jurisdiction or jurisdictions in which such Lender is subject to tax.</w:t>
      </w:r>
    </w:p>
    <w:p>
      <w:pPr>
        <w:spacing w:after="0" w:line="73" w:lineRule="exact"/>
        <w:rPr>
          <w:rFonts w:ascii="Arial" w:cs="Arial" w:eastAsia="Arial" w:hAnsi="Arial"/>
          <w:sz w:val="16"/>
          <w:szCs w:val="16"/>
          <w:color w:val="auto"/>
        </w:rPr>
      </w:pPr>
    </w:p>
    <w:p>
      <w:pPr>
        <w:jc w:val="both"/>
        <w:ind w:right="240" w:firstLine="987"/>
        <w:spacing w:after="0" w:line="311" w:lineRule="auto"/>
        <w:tabs>
          <w:tab w:leader="none" w:pos="12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40" w:lineRule="exact"/>
        <w:rPr>
          <w:rFonts w:ascii="Arial" w:cs="Arial" w:eastAsia="Arial" w:hAnsi="Arial"/>
          <w:sz w:val="16"/>
          <w:szCs w:val="16"/>
          <w:color w:val="auto"/>
        </w:rPr>
      </w:pPr>
    </w:p>
    <w:p>
      <w:pPr>
        <w:ind w:left="980" w:firstLine="408"/>
        <w:spacing w:after="0" w:line="255" w:lineRule="auto"/>
        <w:tabs>
          <w:tab w:leader="none" w:pos="1676"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Credit Document, executed copies of IRS Form W-8BEN or IRS Form W-8BEN-E (the “</w:t>
      </w:r>
      <w:r>
        <w:rPr>
          <w:rFonts w:ascii="Arial" w:cs="Arial" w:eastAsia="Arial" w:hAnsi="Arial"/>
          <w:sz w:val="18"/>
          <w:szCs w:val="18"/>
          <w:u w:val="single" w:color="auto"/>
          <w:color w:val="auto"/>
        </w:rPr>
        <w:t>Prescribed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Forms</w:t>
      </w:r>
      <w:r>
        <w:rPr>
          <w:rFonts w:ascii="Arial" w:cs="Arial" w:eastAsia="Arial" w:hAnsi="Arial"/>
          <w:sz w:val="18"/>
          <w:szCs w:val="18"/>
          <w:color w:val="auto"/>
        </w:rPr>
        <w:t>”)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5" w:name="page46"/>
    <w:bookmarkEnd w:id="45"/>
    <w:p>
      <w:pPr>
        <w:ind w:left="1620" w:hanging="29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copies of IRS Form W-8ECI;</w:t>
      </w:r>
    </w:p>
    <w:p>
      <w:pPr>
        <w:spacing w:after="0" w:line="117" w:lineRule="exact"/>
        <w:rPr>
          <w:rFonts w:ascii="Arial" w:cs="Arial" w:eastAsia="Arial" w:hAnsi="Arial"/>
          <w:sz w:val="18"/>
          <w:szCs w:val="18"/>
          <w:color w:val="auto"/>
        </w:rPr>
      </w:pPr>
    </w:p>
    <w:p>
      <w:pPr>
        <w:ind w:left="1620" w:hanging="292"/>
        <w:spacing w:after="0"/>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920" w:right="60" w:firstLine="7"/>
        <w:spacing w:after="0" w:line="253" w:lineRule="auto"/>
        <w:tabs>
          <w:tab w:leader="none" w:pos="1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certificate substantially in the form of Exhibit K-1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 (y) executed copies of IRS Form W-8BEN or IRS Form W-8BEN-E; or</w:t>
      </w:r>
    </w:p>
    <w:p>
      <w:pPr>
        <w:spacing w:after="0" w:line="84" w:lineRule="exact"/>
        <w:rPr>
          <w:rFonts w:ascii="Arial" w:cs="Arial" w:eastAsia="Arial" w:hAnsi="Arial"/>
          <w:sz w:val="18"/>
          <w:szCs w:val="18"/>
          <w:color w:val="auto"/>
        </w:rPr>
      </w:pPr>
    </w:p>
    <w:p>
      <w:pPr>
        <w:ind w:left="920" w:firstLine="408"/>
        <w:spacing w:after="0" w:line="255" w:lineRule="auto"/>
        <w:tabs>
          <w:tab w:leader="none" w:pos="16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copies of IRS Form W-8IMY, accompanied by IRS Form W-8ECI, IRS Form W-8BEN, IRS Form W-8BEN-E, a U.S. Tax Compliance Certificate substantially in the form of Exhibit K-2 or Exhibit K-3,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K-4 on behalf of each such direct and indirect partner;</w:t>
      </w:r>
    </w:p>
    <w:p>
      <w:pPr>
        <w:spacing w:after="0" w:line="84" w:lineRule="exact"/>
        <w:rPr>
          <w:sz w:val="20"/>
          <w:szCs w:val="20"/>
          <w:color w:val="auto"/>
        </w:rPr>
      </w:pPr>
    </w:p>
    <w:p>
      <w:pPr>
        <w:ind w:left="-60" w:right="20" w:firstLine="987"/>
        <w:spacing w:after="0" w:line="255" w:lineRule="auto"/>
        <w:tabs>
          <w:tab w:leader="none" w:pos="124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4" w:lineRule="exact"/>
        <w:rPr>
          <w:rFonts w:ascii="Arial" w:cs="Arial" w:eastAsia="Arial" w:hAnsi="Arial"/>
          <w:sz w:val="18"/>
          <w:szCs w:val="18"/>
          <w:color w:val="auto"/>
        </w:rPr>
      </w:pPr>
    </w:p>
    <w:p>
      <w:pPr>
        <w:ind w:left="-60" w:right="20" w:firstLine="987"/>
        <w:spacing w:after="0" w:line="342" w:lineRule="auto"/>
        <w:tabs>
          <w:tab w:leader="none" w:pos="1236"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 w:lineRule="exact"/>
        <w:rPr>
          <w:rFonts w:ascii="Arial" w:cs="Arial" w:eastAsia="Arial" w:hAnsi="Arial"/>
          <w:sz w:val="16"/>
          <w:szCs w:val="16"/>
          <w:color w:val="auto"/>
        </w:rPr>
      </w:pPr>
    </w:p>
    <w:p>
      <w:pPr>
        <w:ind w:left="640" w:hanging="264"/>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Additional Costs</w:t>
      </w:r>
      <w:r>
        <w:rPr>
          <w:rFonts w:ascii="Arial" w:cs="Arial" w:eastAsia="Arial" w:hAnsi="Arial"/>
          <w:sz w:val="18"/>
          <w:szCs w:val="18"/>
          <w:color w:val="auto"/>
        </w:rPr>
        <w:t>. Subject to Sections 4.04(c), (d) and (e):</w:t>
      </w:r>
    </w:p>
    <w:p>
      <w:pPr>
        <w:spacing w:after="0" w:line="117" w:lineRule="exact"/>
        <w:rPr>
          <w:rFonts w:ascii="Arial" w:cs="Arial" w:eastAsia="Arial" w:hAnsi="Arial"/>
          <w:sz w:val="18"/>
          <w:szCs w:val="18"/>
          <w:color w:val="auto"/>
        </w:rPr>
      </w:pPr>
    </w:p>
    <w:p>
      <w:pPr>
        <w:ind w:left="-60" w:right="40" w:firstLine="987"/>
        <w:spacing w:after="0" w:line="257" w:lineRule="auto"/>
        <w:tabs>
          <w:tab w:leader="none" w:pos="11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Without duplication of any amounts payable described in Section 3.03(c) or 4.03(a), if after the date hereof, any Regulatory Change shall (1) impose, modify or deem applicable any reserve, special deposit or similar requirement against any Lender’s Commitment or Loans, (2) subject the Administrative Agent or any Lender to any Taxes (other than (A) Indemnified Taxes, (B) Excluded Taxes (other than Taxes measured by the overall capital or net worth of the Administrative Agent or such Lender) and (C) Other Connection Taxes) on its loans, loan principal, letters of credit, commitments, or other obligations, or its deposits, reserves, other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500" w:top="274" w:right="499" w:bottom="1440" w:gutter="0" w:footer="0" w:header="0"/>
        </w:sectPr>
      </w:pPr>
    </w:p>
    <w:bookmarkStart w:id="46" w:name="page47"/>
    <w:bookmarkEnd w:id="4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liabilities or capital attributable thereto, or (3) impose on any Lender (or such Lender’s Applicable Lending Office) any other condition regarding this Agreement, its Commitment or the Loans and the result of any event referred to in clause (1), (2) or (3) shall be to increase the cost to such Lender (or such Lender’s Applicable Lending Office) of maintaining its Commitment or any Eurodollar Loans made by such Lender (which increase in cost shall be calculated in accordance with such Lender’s reasonable averaging and attribution methods) by an amount which such Lender deems to be material, then, upon demand by such Lender, the Borrower shall pay to the Administrative Agent or such Lender, as the case may be, on demand, an amount equal to such increase in cost; and</w:t>
      </w:r>
    </w:p>
    <w:p>
      <w:pPr>
        <w:spacing w:after="0" w:line="84" w:lineRule="exact"/>
        <w:rPr>
          <w:sz w:val="20"/>
          <w:szCs w:val="20"/>
          <w:color w:val="auto"/>
        </w:rPr>
      </w:pPr>
    </w:p>
    <w:p>
      <w:pPr>
        <w:ind w:right="40" w:firstLine="987"/>
        <w:spacing w:after="0" w:line="289" w:lineRule="auto"/>
        <w:tabs>
          <w:tab w:leader="none" w:pos="1256" w:val="left"/>
        </w:tabs>
        <w:numPr>
          <w:ilvl w:val="1"/>
          <w:numId w:val="47"/>
        </w:numPr>
        <w:rPr>
          <w:rFonts w:ascii="Arial" w:cs="Arial" w:eastAsia="Arial" w:hAnsi="Arial"/>
          <w:sz w:val="16"/>
          <w:szCs w:val="16"/>
          <w:color w:val="auto"/>
        </w:rPr>
      </w:pPr>
      <w:r>
        <w:rPr>
          <w:rFonts w:ascii="Arial" w:cs="Arial" w:eastAsia="Arial" w:hAnsi="Arial"/>
          <w:sz w:val="16"/>
          <w:szCs w:val="16"/>
          <w:color w:val="auto"/>
        </w:rPr>
        <w:t>Without duplication of any amounts payable described in Section 3.03(c) or 4.03(a), if any Lender shall have determined that any Regulatory Change relating to capital adequacy or liquidity (including any Regulatory Change made prior to the date hereof but not effective until after the date hereof), or compliance by such Lender (or such Lender’s Applicable Lending Office) with any Regulatory Change regarding capital adequacy or liquidity (whether or not having the force of law), has or would have the effect of, reducing the rate of return on capital for such Lender (or such Lender’s Applicable Lending Office) or any corporation controlling such Lender as a consequence of its obligations under this Agreement to a level below that which such Lender (or such Lender’s Applicable Lending Office) or such corporation could have achieved but for such Regulatory Change (taking into consideration such Lender’s (or such Lender’s Applicable Lending Office) or such corporation’s policies with respect to capital adequacy or liquidity), then from time to time, upon demand by such Lender, the Borrower shall pay to such Lender, on demand, such additional amount or amounts as will compensate such Lender (or such Lender’s Applicable Lending Office) or such corporation for such reduction.</w:t>
      </w:r>
    </w:p>
    <w:p>
      <w:pPr>
        <w:spacing w:after="0" w:line="58" w:lineRule="exact"/>
        <w:rPr>
          <w:rFonts w:ascii="Arial" w:cs="Arial" w:eastAsia="Arial" w:hAnsi="Arial"/>
          <w:sz w:val="16"/>
          <w:szCs w:val="16"/>
          <w:color w:val="auto"/>
        </w:rPr>
      </w:pPr>
    </w:p>
    <w:p>
      <w:pPr>
        <w:ind w:right="40" w:firstLine="436"/>
        <w:spacing w:after="0" w:line="263"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Lending Office Designations</w:t>
      </w:r>
      <w:r>
        <w:rPr>
          <w:rFonts w:ascii="Arial" w:cs="Arial" w:eastAsia="Arial" w:hAnsi="Arial"/>
          <w:sz w:val="18"/>
          <w:szCs w:val="18"/>
          <w:color w:val="auto"/>
        </w:rPr>
        <w:t>. Before making any demand for payment pursuant to this Section 4.04, each Lender shall, if possible, designate a different Applicable Lending Office if such designation will avoid the need for giving such notice and will not, in the judgment of such Lender, be otherwise disadvantageous to such Lender.</w:t>
      </w:r>
    </w:p>
    <w:p>
      <w:pPr>
        <w:spacing w:after="0" w:line="75"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Certificate, Etc.</w:t>
      </w:r>
      <w:r>
        <w:rPr>
          <w:rFonts w:ascii="Arial" w:cs="Arial" w:eastAsia="Arial" w:hAnsi="Arial"/>
          <w:sz w:val="17"/>
          <w:szCs w:val="17"/>
          <w:color w:val="auto"/>
        </w:rPr>
        <w:t xml:space="preserve"> In connection with any demand for payment pursuant to this Section 4.04, a Lender shall provide to the Borrower, with a copy to the Administrative Agent, a certificate, signed by an officer of such Lender, setting forth in reasonable detail the basis for such demand, the amount required to be paid by the Borrower to such Lender and the computations made by such Lender to determine such amount.</w:t>
      </w:r>
    </w:p>
    <w:p>
      <w:pPr>
        <w:spacing w:after="0" w:line="57" w:lineRule="exact"/>
        <w:rPr>
          <w:rFonts w:ascii="Arial" w:cs="Arial" w:eastAsia="Arial" w:hAnsi="Arial"/>
          <w:sz w:val="17"/>
          <w:szCs w:val="17"/>
          <w:color w:val="auto"/>
        </w:rPr>
      </w:pPr>
    </w:p>
    <w:p>
      <w:pPr>
        <w:ind w:firstLine="436"/>
        <w:spacing w:after="0" w:line="255"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Limitations; Delay in Requests</w:t>
      </w:r>
      <w:r>
        <w:rPr>
          <w:rFonts w:ascii="Arial" w:cs="Arial" w:eastAsia="Arial" w:hAnsi="Arial"/>
          <w:sz w:val="18"/>
          <w:szCs w:val="18"/>
          <w:color w:val="auto"/>
        </w:rPr>
        <w:t>. The Borrower shall not be obligated to compensate a Lender for any amount under Section 4.04(b) arising or occurring more than (i) 90 days prior to the date on which an office of such Lender primarily responsible for the administration of this Agreement obtains actual knowledge that such Lender is entitled to such compensation or (ii) nine months prior to the date that such Lender notifies the Borrower of the Regulatory Change giving rise to such increased costs or reductions, and of such Lender’s intention to claim compensation therefor (except that, if the Regulatory Change giving rise to such increased costs or reductions is retroactive, then the nine-month period referred to above shall be extended to include the period of retroactive effect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7" w:name="page48"/>
    <w:bookmarkEnd w:id="47"/>
    <w:p>
      <w:pPr>
        <w:ind w:right="40" w:firstLine="436"/>
        <w:spacing w:after="0" w:line="290" w:lineRule="auto"/>
        <w:tabs>
          <w:tab w:leader="none" w:pos="66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FATCA</w:t>
      </w:r>
      <w:r>
        <w:rPr>
          <w:rFonts w:ascii="Arial" w:cs="Arial" w:eastAsia="Arial" w:hAnsi="Arial"/>
          <w:sz w:val="16"/>
          <w:szCs w:val="16"/>
          <w:color w:val="auto"/>
        </w:rPr>
        <w:t>.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any Requirement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Section 4.04(f), “FATCA” shall include any amendments made to FATCA after the date of this Agreement.</w:t>
      </w:r>
    </w:p>
    <w:p>
      <w:pPr>
        <w:spacing w:after="0" w:line="57" w:lineRule="exact"/>
        <w:rPr>
          <w:rFonts w:ascii="Arial" w:cs="Arial" w:eastAsia="Arial" w:hAnsi="Arial"/>
          <w:sz w:val="16"/>
          <w:szCs w:val="16"/>
          <w:color w:val="auto"/>
        </w:rPr>
      </w:pPr>
    </w:p>
    <w:p>
      <w:pPr>
        <w:ind w:right="80" w:firstLine="436"/>
        <w:spacing w:after="0" w:line="273"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Borrower agrees, upon the request of the Administrative Agent or any Lender, promptly to execute, deliver and complete such forms, certificates and other documents, make such filings and otherwise cooperate with the Administrative Agent or such Lender, in each case as the Administrative Agent or such Lender may reasonably request from time to time, in order for the Administrative Agent or such Lender to establish that the Administrative Agent or such Lender is not subject to, or is entitled to a reduction in the amount of or exemption from, any deduction, withholding or other Taxes with respect to any payments to the Administrative Agent or such Lender for principal, interest, fees or other amounts under the Credit Documents, including United Kingdom HM Revenue &amp; Customs’ Form DTTP2.</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Funding Impracticable; Alternate Rate of Interest.</w:t>
      </w:r>
    </w:p>
    <w:p>
      <w:pPr>
        <w:spacing w:after="0" w:line="117" w:lineRule="exact"/>
        <w:rPr>
          <w:sz w:val="20"/>
          <w:szCs w:val="20"/>
          <w:color w:val="auto"/>
        </w:rPr>
      </w:pPr>
    </w:p>
    <w:p>
      <w:pPr>
        <w:ind w:firstLine="436"/>
        <w:spacing w:after="0" w:line="269"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at any time any Lender shall have determined in good faith (which determination shall be conclusive) that the making or maintenance of all or any part of such Lender’s Eurodollar Loans has been made impracticable or unlawful because of compliance by such Lender in good faith with any law or guideline or interpretation or administration thereof by any Governmental Authority charged with the interpretation or administration thereof or with any request or directive of such body (whether or not having the effect of law) then the Administrative Agent, upon notification to it of such determination by such Lender, shall forthwith advise the other Lenders and the Borrower thereof. Upon such date as shall be specified in such notice and until such time as the Administrative Agent, upon notification to it by such Lender, shall notify the Borrower and the other Lenders that the circumstances specified by it in such notice no longer apply, (i) notwithstanding any other provision of this Agreement, such Eurodollar Loans shall, automatically and without requirement of further notice, or any payment pursuant to Section 4.03 or 4.04, by the Borrower, be converted to ABR Loans, and (ii) the obligation of such Lender to make or continue Eurodollar Loans shall be suspended, and, if the Borrower shall request in a Borrowing Request or Conversion Request that the Lenders make a Eurodollar Loan, the Loan requested to be made by such Lender shall instead be made as an ABR Loan.</w:t>
      </w:r>
    </w:p>
    <w:p>
      <w:pPr>
        <w:spacing w:after="0" w:line="73" w:lineRule="exact"/>
        <w:rPr>
          <w:rFonts w:ascii="Arial" w:cs="Arial" w:eastAsia="Arial" w:hAnsi="Arial"/>
          <w:sz w:val="17"/>
          <w:szCs w:val="17"/>
          <w:color w:val="auto"/>
        </w:rPr>
      </w:pPr>
    </w:p>
    <w:p>
      <w:pPr>
        <w:ind w:left="700" w:hanging="264"/>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clauses (c), (d), (e), (f), (g) and (h) of this Section 4.05, if prior to the commencement of any Interest Period for a Eurodollar Loan:</w:t>
      </w:r>
    </w:p>
    <w:p>
      <w:pPr>
        <w:spacing w:after="0" w:line="140" w:lineRule="exact"/>
        <w:rPr>
          <w:rFonts w:ascii="Arial" w:cs="Arial" w:eastAsia="Arial" w:hAnsi="Arial"/>
          <w:sz w:val="16"/>
          <w:szCs w:val="16"/>
          <w:color w:val="auto"/>
        </w:rPr>
      </w:pPr>
    </w:p>
    <w:p>
      <w:pPr>
        <w:ind w:right="180" w:firstLine="987"/>
        <w:spacing w:after="0" w:line="342" w:lineRule="auto"/>
        <w:tabs>
          <w:tab w:leader="none" w:pos="1206"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the Administrative Agent determines (which determination shall be conclusive absent manifest error) that adequate and reasonable means do not exist for ascertaining LIBOR for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Benchmark Transition Event shall have occurred at such time;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8" w:name="page49"/>
    <w:bookmarkEnd w:id="48"/>
    <w:p>
      <w:pPr>
        <w:ind w:right="40" w:firstLine="987"/>
        <w:spacing w:after="0" w:line="277" w:lineRule="auto"/>
        <w:tabs>
          <w:tab w:leader="none" w:pos="125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is advised by the Required Lenders that LIBOR for such Interest Period will not adequately and fairly reflect the cost to such Lenders of making or maintaining their Eurodollar Loans for such Interest Period;</w:t>
      </w:r>
    </w:p>
    <w:p>
      <w:pPr>
        <w:spacing w:after="0" w:line="170"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Conversion Request that requests the conversion of any Loan to, or continuation of any Loan as, a Eurodollar Loan shall be ineffective, and (B) if the Borrowing Request requests a Eurodollar Loan, such Loan shall be made as an ABR Loan.</w:t>
      </w:r>
    </w:p>
    <w:p>
      <w:pPr>
        <w:spacing w:after="0" w:line="63" w:lineRule="exact"/>
        <w:rPr>
          <w:sz w:val="20"/>
          <w:szCs w:val="20"/>
          <w:color w:val="auto"/>
        </w:rPr>
      </w:pPr>
    </w:p>
    <w:p>
      <w:pPr>
        <w:ind w:firstLine="436"/>
        <w:spacing w:after="0" w:line="269" w:lineRule="auto"/>
        <w:tabs>
          <w:tab w:leader="none" w:pos="685"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for such Benchmark Replacement Date, such Benchmark Replacement will replace such Benchmark for all purposes hereunder and under any Credit Document in respect of any Benchmark setting at or after 5:00 p.m. (New York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73" w:lineRule="exact"/>
        <w:rPr>
          <w:rFonts w:ascii="Arial" w:cs="Arial" w:eastAsia="Arial" w:hAnsi="Arial"/>
          <w:sz w:val="17"/>
          <w:szCs w:val="17"/>
          <w:color w:val="auto"/>
        </w:rPr>
      </w:pPr>
    </w:p>
    <w:p>
      <w:pPr>
        <w:ind w:firstLine="436"/>
        <w:spacing w:after="0" w:line="272" w:lineRule="auto"/>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Credit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Credit Document in respect of such Benchmark setting and subsequent Benchmark settings, without any amendment to, or further action or consent of any other party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69" w:lineRule="exact"/>
        <w:rPr>
          <w:rFonts w:ascii="Arial" w:cs="Arial" w:eastAsia="Arial" w:hAnsi="Arial"/>
          <w:sz w:val="17"/>
          <w:szCs w:val="17"/>
          <w:color w:val="auto"/>
        </w:rPr>
      </w:pPr>
    </w:p>
    <w:p>
      <w:pPr>
        <w:jc w:val="both"/>
        <w:ind w:firstLine="436"/>
        <w:spacing w:after="0" w:line="259"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9" w:name="page50"/>
    <w:bookmarkEnd w:id="49"/>
    <w:p>
      <w:pPr>
        <w:ind w:right="40" w:firstLine="436"/>
        <w:spacing w:after="0" w:line="290" w:lineRule="auto"/>
        <w:tabs>
          <w:tab w:leader="none" w:pos="665"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notify the Borrower and the Lenders of (i) any occurrence of a Benchmark Transition Event, a Term SOFR Transition Event or an Early Opt-in Election, as applicable,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4.05,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4.05.</w:t>
      </w:r>
    </w:p>
    <w:p>
      <w:pPr>
        <w:spacing w:after="0" w:line="57" w:lineRule="exact"/>
        <w:rPr>
          <w:rFonts w:ascii="Arial" w:cs="Arial" w:eastAsia="Arial" w:hAnsi="Arial"/>
          <w:sz w:val="16"/>
          <w:szCs w:val="16"/>
          <w:color w:val="auto"/>
        </w:rPr>
      </w:pPr>
    </w:p>
    <w:p>
      <w:pPr>
        <w:ind w:right="80" w:firstLine="436"/>
        <w:spacing w:after="0" w:line="269"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Credit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7" w:lineRule="exact"/>
        <w:rPr>
          <w:rFonts w:ascii="Arial" w:cs="Arial" w:eastAsia="Arial" w:hAnsi="Arial"/>
          <w:sz w:val="17"/>
          <w:szCs w:val="17"/>
          <w:color w:val="auto"/>
        </w:rPr>
      </w:pPr>
    </w:p>
    <w:p>
      <w:pPr>
        <w:ind w:right="40" w:firstLine="436"/>
        <w:spacing w:after="0" w:line="255"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borrowing of Eurodollar Loans or any Conversion Request that requests the conversion of any Loan to, or continuation of any Loan as, a Eurodollar Loan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84" w:lineRule="exact"/>
        <w:rPr>
          <w:rFonts w:ascii="Arial" w:cs="Arial" w:eastAsia="Arial" w:hAnsi="Arial"/>
          <w:sz w:val="18"/>
          <w:szCs w:val="18"/>
          <w:color w:val="auto"/>
        </w:rPr>
      </w:pPr>
    </w:p>
    <w:p>
      <w:pPr>
        <w:ind w:firstLine="436"/>
        <w:spacing w:after="0" w:line="25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interest rate on Eurodollar Loans is determined by reference to LIBOR, which is derived from the London interbank offered rate. LIBOR is intended to represent the rate at which contributing banks may obtain short-term borrowings from each other in the London interbank market. On March 5, 2021, the U.K.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publicly announced that: (i) immediately after December 31, 2021, publication of the 1-week and 2-month U.S. Dollar LIBOR settings will permanently cease; immediately after June 30, 2023, publication of the overnight and 12-month U.S. Dollar LIBOR settings will permanently cease; and immediately after June 30, 2023, the 1-month, 3-month and 6-month U.S. Dollar LIBOR settings will cease to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0" w:name="page51"/>
    <w:bookmarkEnd w:id="50"/>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Section 4.05(c) and (d) provide the mechanism for determining an alternative rate of interest. The Administrative Agent will promptly notify the Borrower, pursuant to Section 4.05(f),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LIBOR or with respect to any alternative or successor rate thereto, or replacement rate thereof (including, without limitation,</w:t>
      </w:r>
    </w:p>
    <w:p>
      <w:pPr>
        <w:spacing w:after="0" w:line="5" w:lineRule="exact"/>
        <w:rPr>
          <w:sz w:val="20"/>
          <w:szCs w:val="20"/>
          <w:color w:val="auto"/>
        </w:rPr>
      </w:pPr>
    </w:p>
    <w:p>
      <w:pPr>
        <w:ind w:left="224" w:hanging="224"/>
        <w:spacing w:after="0"/>
        <w:tabs>
          <w:tab w:leader="none" w:pos="2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such alternative, successor or replacement rate implemented pursuant to Section 4.05(c) or (d), whether upon the occurrence of a Benchmark</w:t>
      </w:r>
    </w:p>
    <w:p>
      <w:pPr>
        <w:spacing w:after="0" w:line="32" w:lineRule="exact"/>
        <w:rPr>
          <w:rFonts w:ascii="Arial" w:cs="Arial" w:eastAsia="Arial" w:hAnsi="Arial"/>
          <w:sz w:val="16"/>
          <w:szCs w:val="16"/>
          <w:color w:val="auto"/>
        </w:rPr>
      </w:pPr>
    </w:p>
    <w:p>
      <w:pPr>
        <w:ind w:left="4"/>
        <w:spacing w:after="0" w:line="253" w:lineRule="auto"/>
        <w:rPr>
          <w:rFonts w:ascii="Arial" w:cs="Arial" w:eastAsia="Arial" w:hAnsi="Arial"/>
          <w:sz w:val="16"/>
          <w:szCs w:val="16"/>
          <w:color w:val="auto"/>
        </w:rPr>
      </w:pPr>
      <w:r>
        <w:rPr>
          <w:rFonts w:ascii="Arial" w:cs="Arial" w:eastAsia="Arial" w:hAnsi="Arial"/>
          <w:sz w:val="18"/>
          <w:szCs w:val="18"/>
          <w:color w:val="auto"/>
        </w:rPr>
        <w:t>Transition Event, a Term SOFR Transition Event or an Early Opt-in Election, and (ii) the implementation of any Benchmark Replacement Conforming Changes pursuant to Section 4.05(e)), including without limitation, whether the composition or characteristics of any such alternative, successor or replacement reference rate will be similar to, or produce the same value or economic equivalence of, LIBOR or have the same volume or liquidity as did the London interbank offered rate prior to its discontinuance or unavailability.</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Expenses; Indemnity; Damage Waivers.</w:t>
      </w:r>
    </w:p>
    <w:p>
      <w:pPr>
        <w:spacing w:after="0" w:line="117" w:lineRule="exact"/>
        <w:rPr>
          <w:sz w:val="20"/>
          <w:szCs w:val="20"/>
          <w:color w:val="auto"/>
        </w:rPr>
      </w:pPr>
    </w:p>
    <w:p>
      <w:pPr>
        <w:ind w:left="4" w:right="20" w:firstLine="436"/>
        <w:spacing w:after="0" w:line="273" w:lineRule="auto"/>
        <w:tabs>
          <w:tab w:leader="none" w:pos="68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Borrower agrees, whether or not any Loan is made, to pay or reimburse the Administrative Agent all of its reasonable out-of-pocket fees and expenses incurred in connection with the development, preparation, negotiation, execution, closing and syndication of, the Credit Documents and the administration of the credit facility established under the Credit Documents and any amendment, supplement or modification thereto (whether or not executed or effective) and any documents prepared in connection therewith, including, without limitation, the reasonable fees and disbursements of counsel to the Administrative Agent and the maintenance of an electronic platform (including without limitation charges of Debtdomain or any similar electronic information platform) or information transmission systems in connection with this Agreement.</w:t>
      </w:r>
    </w:p>
    <w:p>
      <w:pPr>
        <w:spacing w:after="0" w:line="69" w:lineRule="exact"/>
        <w:rPr>
          <w:rFonts w:ascii="Arial" w:cs="Arial" w:eastAsia="Arial" w:hAnsi="Arial"/>
          <w:sz w:val="17"/>
          <w:szCs w:val="17"/>
          <w:color w:val="auto"/>
        </w:rPr>
      </w:pPr>
    </w:p>
    <w:p>
      <w:pPr>
        <w:ind w:left="4" w:right="20" w:firstLine="436"/>
        <w:spacing w:after="0" w:line="273" w:lineRule="auto"/>
        <w:tabs>
          <w:tab w:leader="none" w:pos="69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Borrower agrees to pay all reasonable out-of-pocket fees and expenses incurred by the Administrative Agent and, after the occurrence and during the continuance of an Event of Default, the Joint Lead Arrangers, the Joint Bookrunners or any Lender (including, without limitation, the reasonable fees and disbursements of one counsel to the Administrative Agent, unless (and to the extent) conflicts of interest require the use of more than one counsel) in connection with the enforcement of, and the protection of their respective rights under, any provision of any Credit Document or any amendment or supplement to this Agreement (including all such fees and expenses incurred during any “workout” or restructuring in respect of the Obligations and during any legal proceeding, including any bankruptcy proceeding).</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51" w:name="page52"/>
    <w:bookmarkEnd w:id="51"/>
    <w:p>
      <w:pPr>
        <w:ind w:right="20" w:firstLine="436"/>
        <w:spacing w:after="0" w:line="286"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agrees to indemnify the Administrative Agent, the Joint Lead Arrangers, the Joint Bookrunners, each of the Lenders and each of their respective Affiliates and their respective directors, officers, employees, agents and advisors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to hold each Indemnitee harmless from, any and all losses, claims, damages, liabilities and related expenses, including counsel fees and expenses, incurred by or asserted against any Indemnitee arising out of, in any way connected with, or as a result of (i) the execution or delivery of any Credit Document or any agreement or instrument contemplated by any Credit Document, the performance by the parties thereto of their respective obligations under any Credit Document or the consummation of the transactions contemplated by any Credit Document, (ii) the use of the proceeds of the Loans or (iii) any claim, litigation, investigation or proceeding relating to any of the foregoing, whether or not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(i) the gross negligence or willful misconduct of such Indemnitee or (ii) a material breach of the obligations of the Indemnitee hereunder or under the other Credit Agreement or (b) arise from any dispute among Indemnitees other than any claims against the Joint Lead Arrangers, the Joint Lead Bookrunners or the Administrative Agent in their capacities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dispute does not involve any act or omission by the Borrower. In connection with any claim for indemnification pursuant to this Agreement by more than one Indemnitee, all such Indemnitees shall be represented by the same legal counsel selected by the Indemnitees including, if reasonably necessary, the same local counsel for all Indemnitees taken as a whole in each relevant jurisdiction;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the case of an actual or perceived conflict, each group of similarly situated Indemnitees taken as a whole shall be entitled to separate representation in each relevant jurisdiction.</w:t>
      </w:r>
    </w:p>
    <w:p>
      <w:pPr>
        <w:spacing w:after="0" w:line="59" w:lineRule="exact"/>
        <w:rPr>
          <w:rFonts w:ascii="Arial" w:cs="Arial" w:eastAsia="Arial" w:hAnsi="Arial"/>
          <w:sz w:val="16"/>
          <w:szCs w:val="16"/>
          <w:color w:val="auto"/>
        </w:rPr>
      </w:pPr>
    </w:p>
    <w:p>
      <w:pPr>
        <w:ind w:left="700" w:hanging="26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amounts due under this Section 4.06 shall be payable in immediately available funds upon written demand therefor.</w:t>
      </w:r>
    </w:p>
    <w:p>
      <w:pPr>
        <w:spacing w:after="0" w:line="117" w:lineRule="exact"/>
        <w:rPr>
          <w:rFonts w:ascii="Arial" w:cs="Arial" w:eastAsia="Arial" w:hAnsi="Arial"/>
          <w:sz w:val="18"/>
          <w:szCs w:val="18"/>
          <w:color w:val="auto"/>
        </w:rPr>
      </w:pPr>
    </w:p>
    <w:p>
      <w:pPr>
        <w:ind w:firstLine="436"/>
        <w:spacing w:after="0" w:line="271" w:lineRule="auto"/>
        <w:tabs>
          <w:tab w:leader="none" w:pos="68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Borrower shall not assert, and hereby waives, any claim against the Administrative Agent, the Joint Lead Arrangers, the Joint Bookrunners, each of the Lenders and each of their respective Affiliates and their respective directors, officers, employees, agents and advisors (each, a “</w:t>
      </w:r>
      <w:r>
        <w:rPr>
          <w:rFonts w:ascii="Arial" w:cs="Arial" w:eastAsia="Arial" w:hAnsi="Arial"/>
          <w:sz w:val="17"/>
          <w:szCs w:val="17"/>
          <w:u w:val="single" w:color="auto"/>
          <w:color w:val="auto"/>
        </w:rPr>
        <w:t>Protected Person</w:t>
      </w:r>
      <w:r>
        <w:rPr>
          <w:rFonts w:ascii="Arial" w:cs="Arial" w:eastAsia="Arial" w:hAnsi="Arial"/>
          <w:sz w:val="17"/>
          <w:szCs w:val="17"/>
          <w:color w:val="auto"/>
        </w:rPr>
        <w:t>”),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No Protected Person referred to in paragraph (c)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provisions of Sections 4.03, 4.04, 4.06 and 9.06, shall remain operative and in full force and effect regardless of the expiration of the term of this Agreement, the consummation of the transactions contemplated hereby, the repayment of any of the Loans, the reduction or termination of any Commitments, the invalidity or unenforceability of any term or provision of any Credit Document, or any investigation made by or on behalf of the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4.08 </w:t>
      </w:r>
      <w:r>
        <w:rPr>
          <w:rFonts w:ascii="Arial" w:cs="Arial" w:eastAsia="Arial" w:hAnsi="Arial"/>
          <w:sz w:val="18"/>
          <w:szCs w:val="18"/>
          <w:u w:val="single" w:color="auto"/>
          <w:color w:val="auto"/>
        </w:rPr>
        <w:t>Replacement of a Lender.</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Notwithstanding anything to the contrary contained herein, if any Lender shall request compensation pursuant to Section 4.04(b)(i) or (ii) then, in each case, the Borrower may require that such Lender transfer all of its right, title and interest under this Agreement and such Lender’s Notes to one or more of the other Lenders or any other lender identified by the Borrower and reasonably acceptable to the Administrative Agent as a Replacement Lender which is willing to assume all of the obligations of such Lender, for consideration equal to the outstanding principal amount of such Lender’s Loans, together with interest thereon to the date of such transfer and all other amounts payable under the Credit Documents to such Lender on or prior to the date of such transfer (including, without limitation, any fees accrued hereunder and any amounts which would be payable under Section 4.03 as if all of such Lender’s Loans were being prepaid in full on such date). Subject to the execution and delivery of new notes, an Assignment and Acceptance, and such other documents as such Lender may reasonably require, such Replacement Lender shall be a “Lender” for all purposes hereunder. Without prejudice to the survival of any other agreement of the Borrower hereunder, the agreements of the Borrower contained in Sections 4.04 and 4.06 (without duplication of any payments made to such Lender by the Borrower or the Replacement Lender) shall survive for the benefit of any Lender replaced under this Section 4.08 with respect to the time prior to such replacement.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Borrower represents and warrants to the Administrative Agent and each Lender as of the Effective Date and as of the Closing Date (after giving effect to the Jazz Acquisition) as follows:</w:t>
      </w:r>
    </w:p>
    <w:p>
      <w:pPr>
        <w:spacing w:after="0" w:line="62" w:lineRule="exact"/>
        <w:rPr>
          <w:sz w:val="20"/>
          <w:szCs w:val="20"/>
          <w:color w:val="auto"/>
        </w:rPr>
      </w:pPr>
    </w:p>
    <w:p>
      <w:pPr>
        <w:ind w:left="680" w:hanging="244"/>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20" w:firstLine="1428"/>
        <w:spacing w:after="0" w:line="277" w:lineRule="auto"/>
        <w:tabs>
          <w:tab w:leader="none" w:pos="16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Borrower and each of its Significant Subsidiaries has been duly organized or formed and is validly existing and in good standing under the laws of its jurisdiction of incorporation or formation;</w:t>
      </w:r>
    </w:p>
    <w:p>
      <w:pPr>
        <w:spacing w:after="0" w:line="62" w:lineRule="exact"/>
        <w:rPr>
          <w:rFonts w:ascii="Arial" w:cs="Arial" w:eastAsia="Arial" w:hAnsi="Arial"/>
          <w:sz w:val="18"/>
          <w:szCs w:val="18"/>
          <w:color w:val="auto"/>
        </w:rPr>
      </w:pPr>
    </w:p>
    <w:p>
      <w:pPr>
        <w:ind w:right="80" w:firstLine="1428"/>
        <w:spacing w:after="0" w:line="263" w:lineRule="auto"/>
        <w:tabs>
          <w:tab w:leader="none" w:pos="169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Borrower and each of its Significant Subsidiaries has the corporate (or analogous) power and authority and all necessary governmental licenses, authorizations, consents and approvals material to the ownership of its assets and the carrying on of its business except as would not be reasonably expected to have a Material Adverse Effect;</w:t>
      </w:r>
    </w:p>
    <w:p>
      <w:pPr>
        <w:spacing w:after="0" w:line="75" w:lineRule="exact"/>
        <w:rPr>
          <w:rFonts w:ascii="Arial" w:cs="Arial" w:eastAsia="Arial" w:hAnsi="Arial"/>
          <w:sz w:val="18"/>
          <w:szCs w:val="18"/>
          <w:color w:val="auto"/>
        </w:rPr>
      </w:pPr>
    </w:p>
    <w:p>
      <w:pPr>
        <w:ind w:right="380" w:firstLine="1428"/>
        <w:spacing w:after="0" w:line="277" w:lineRule="auto"/>
        <w:tabs>
          <w:tab w:leader="none" w:pos="17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Borrower has the power and authority and all governmental licenses, authorizations, consents and approvals to execute, deliver and perform its obligations under this Agreement and the Notes; and</w:t>
      </w:r>
    </w:p>
    <w:p>
      <w:pPr>
        <w:spacing w:after="0" w:line="62" w:lineRule="exact"/>
        <w:rPr>
          <w:rFonts w:ascii="Arial" w:cs="Arial" w:eastAsia="Arial" w:hAnsi="Arial"/>
          <w:sz w:val="18"/>
          <w:szCs w:val="18"/>
          <w:color w:val="auto"/>
        </w:rPr>
      </w:pPr>
    </w:p>
    <w:p>
      <w:pPr>
        <w:ind w:firstLine="1428"/>
        <w:spacing w:after="0" w:line="263" w:lineRule="auto"/>
        <w:tabs>
          <w:tab w:leader="none" w:pos="17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Borrower is duly qualified as a foreign corporation, licensed and in good standing under the laws of each jurisdiction where its ownership, lease or operation of Property or the conduct of its business requires such qualification, except any such failure to be qualified, licensed or in good standing as would not be reasonably expected to have a Material Adverse Effect.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3" w:name="page54"/>
    <w:bookmarkEnd w:id="53"/>
    <w:p>
      <w:pPr>
        <w:ind w:left="4" w:right="260" w:firstLine="436"/>
        <w:spacing w:after="0" w:line="277" w:lineRule="auto"/>
        <w:tabs>
          <w:tab w:leader="none" w:pos="699"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Authorization; No Contravention.</w:t>
      </w:r>
      <w:r>
        <w:rPr>
          <w:rFonts w:ascii="Arial" w:cs="Arial" w:eastAsia="Arial" w:hAnsi="Arial"/>
          <w:sz w:val="18"/>
          <w:szCs w:val="18"/>
          <w:color w:val="auto"/>
        </w:rPr>
        <w:t xml:space="preserve"> The execution, delivery, and performance by the Borrower of the Credit Documents have been duly authorized by all necessary corporate action and do not and will not:</w:t>
      </w:r>
    </w:p>
    <w:p>
      <w:pPr>
        <w:spacing w:after="0" w:line="62" w:lineRule="exact"/>
        <w:rPr>
          <w:rFonts w:ascii="Arial" w:cs="Arial" w:eastAsia="Arial" w:hAnsi="Arial"/>
          <w:sz w:val="18"/>
          <w:szCs w:val="18"/>
          <w:color w:val="auto"/>
        </w:rPr>
      </w:pPr>
    </w:p>
    <w:p>
      <w:pPr>
        <w:ind w:left="1644" w:hanging="212"/>
        <w:spacing w:after="0"/>
        <w:tabs>
          <w:tab w:leader="none" w:pos="1644" w:val="left"/>
        </w:tabs>
        <w:numPr>
          <w:ilvl w:val="2"/>
          <w:numId w:val="58"/>
        </w:numPr>
        <w:rPr>
          <w:rFonts w:ascii="Arial" w:cs="Arial" w:eastAsia="Arial" w:hAnsi="Arial"/>
          <w:sz w:val="18"/>
          <w:szCs w:val="18"/>
          <w:color w:val="auto"/>
        </w:rPr>
      </w:pPr>
      <w:r>
        <w:rPr>
          <w:rFonts w:ascii="Arial" w:cs="Arial" w:eastAsia="Arial" w:hAnsi="Arial"/>
          <w:sz w:val="18"/>
          <w:szCs w:val="18"/>
          <w:color w:val="auto"/>
        </w:rPr>
        <w:t>contravene the terms of the Borrower’s articles of incorporation, bylaws or other organizational document;</w:t>
      </w:r>
    </w:p>
    <w:p>
      <w:pPr>
        <w:spacing w:after="0" w:line="117" w:lineRule="exact"/>
        <w:rPr>
          <w:rFonts w:ascii="Arial" w:cs="Arial" w:eastAsia="Arial" w:hAnsi="Arial"/>
          <w:sz w:val="18"/>
          <w:szCs w:val="18"/>
          <w:color w:val="auto"/>
        </w:rPr>
      </w:pPr>
    </w:p>
    <w:p>
      <w:pPr>
        <w:ind w:left="4" w:right="780" w:firstLine="1428"/>
        <w:spacing w:after="0" w:line="277" w:lineRule="auto"/>
        <w:tabs>
          <w:tab w:leader="none" w:pos="1701" w:val="left"/>
        </w:tabs>
        <w:numPr>
          <w:ilvl w:val="2"/>
          <w:numId w:val="58"/>
        </w:numPr>
        <w:rPr>
          <w:rFonts w:ascii="Arial" w:cs="Arial" w:eastAsia="Arial" w:hAnsi="Arial"/>
          <w:sz w:val="18"/>
          <w:szCs w:val="18"/>
          <w:color w:val="auto"/>
        </w:rPr>
      </w:pPr>
      <w:r>
        <w:rPr>
          <w:rFonts w:ascii="Arial" w:cs="Arial" w:eastAsia="Arial" w:hAnsi="Arial"/>
          <w:sz w:val="18"/>
          <w:szCs w:val="18"/>
          <w:color w:val="auto"/>
        </w:rPr>
        <w:t>conflict with or result in any breach or contravention of, or the creation of any Lien under, any Contractual Obligation, injunction, order or decree to which the Borrower is a party or by which it is bound; or</w:t>
      </w:r>
    </w:p>
    <w:p>
      <w:pPr>
        <w:spacing w:after="0" w:line="62" w:lineRule="exact"/>
        <w:rPr>
          <w:rFonts w:ascii="Arial" w:cs="Arial" w:eastAsia="Arial" w:hAnsi="Arial"/>
          <w:sz w:val="18"/>
          <w:szCs w:val="18"/>
          <w:color w:val="auto"/>
        </w:rPr>
      </w:pPr>
    </w:p>
    <w:p>
      <w:pPr>
        <w:ind w:left="1744" w:hanging="312"/>
        <w:spacing w:after="0"/>
        <w:tabs>
          <w:tab w:leader="none" w:pos="1744" w:val="left"/>
        </w:tabs>
        <w:numPr>
          <w:ilvl w:val="2"/>
          <w:numId w:val="58"/>
        </w:numPr>
        <w:rPr>
          <w:rFonts w:ascii="Arial" w:cs="Arial" w:eastAsia="Arial" w:hAnsi="Arial"/>
          <w:sz w:val="18"/>
          <w:szCs w:val="18"/>
          <w:color w:val="auto"/>
        </w:rPr>
      </w:pPr>
      <w:r>
        <w:rPr>
          <w:rFonts w:ascii="Arial" w:cs="Arial" w:eastAsia="Arial" w:hAnsi="Arial"/>
          <w:sz w:val="18"/>
          <w:szCs w:val="18"/>
          <w:color w:val="auto"/>
        </w:rPr>
        <w:t>violate any Requirement of Law.</w:t>
      </w:r>
    </w:p>
    <w:p>
      <w:pPr>
        <w:spacing w:after="0" w:line="117" w:lineRule="exact"/>
        <w:rPr>
          <w:rFonts w:ascii="Arial" w:cs="Arial" w:eastAsia="Arial" w:hAnsi="Arial"/>
          <w:sz w:val="18"/>
          <w:szCs w:val="18"/>
          <w:color w:val="auto"/>
        </w:rPr>
      </w:pPr>
    </w:p>
    <w:p>
      <w:pPr>
        <w:ind w:left="4" w:right="480" w:firstLine="436"/>
        <w:spacing w:after="0" w:line="277" w:lineRule="auto"/>
        <w:tabs>
          <w:tab w:leader="none" w:pos="689"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 consent, approval, authorization or order of any Governmental Authority is required for due execution, delivery and performance by the Borrower of the Credit Documents.</w:t>
      </w:r>
    </w:p>
    <w:p>
      <w:pPr>
        <w:spacing w:after="0" w:line="62" w:lineRule="exact"/>
        <w:rPr>
          <w:rFonts w:ascii="Arial" w:cs="Arial" w:eastAsia="Arial" w:hAnsi="Arial"/>
          <w:sz w:val="18"/>
          <w:szCs w:val="18"/>
          <w:color w:val="auto"/>
        </w:rPr>
      </w:pPr>
    </w:p>
    <w:p>
      <w:pPr>
        <w:ind w:left="4" w:right="460" w:firstLine="436"/>
        <w:spacing w:after="0" w:line="286" w:lineRule="auto"/>
        <w:tabs>
          <w:tab w:leader="none" w:pos="699"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is, and the Notes when delivered hereunder will be, legal, valid and binding obligations of the Borrower enforceable against the Borrower in accordance with their respective terms subject to bankruptcy, insolvency, fraudulent transfer, reorganization, moratorium or similar laws of general applicability relating to or affecting creditors’ rights and to general equity principles.</w:t>
      </w:r>
    </w:p>
    <w:p>
      <w:pPr>
        <w:spacing w:after="0" w:line="57" w:lineRule="exact"/>
        <w:rPr>
          <w:rFonts w:ascii="Arial" w:cs="Arial" w:eastAsia="Arial" w:hAnsi="Arial"/>
          <w:sz w:val="17"/>
          <w:szCs w:val="17"/>
          <w:color w:val="auto"/>
        </w:rPr>
      </w:pPr>
    </w:p>
    <w:p>
      <w:pPr>
        <w:ind w:left="4" w:right="80" w:firstLine="436"/>
        <w:spacing w:after="0" w:line="291" w:lineRule="auto"/>
        <w:tabs>
          <w:tab w:leader="none" w:pos="68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proceedings, claims or disputes pending, or to the best knowledge of the Borrower, threatened at law, in equity, in arbitration or before any Governmental Authority, against the Borrower, or its Subsidiaries or any of their respective Property which</w:t>
      </w:r>
    </w:p>
    <w:p>
      <w:pPr>
        <w:ind w:left="4" w:hanging="4"/>
        <w:spacing w:after="0" w:line="253" w:lineRule="auto"/>
        <w:tabs>
          <w:tab w:leader="none" w:pos="2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purport to affect or pertain to this Agreement, or any of the transactions contemplated hereby; or (ii) would reasonably be expected to have a Material Adverse Effect. No injunction, writ, temporary restraining order or any order of any nature has been issued by any court or other Governmental Authority purporting to enjoin or restrain the execution, delivery and performance of any Credit Document or directing that the transactions provided for herein not be consummated as herein provided.</w:t>
      </w:r>
    </w:p>
    <w:p>
      <w:pPr>
        <w:spacing w:after="0" w:line="84" w:lineRule="exact"/>
        <w:rPr>
          <w:rFonts w:ascii="Arial" w:cs="Arial" w:eastAsia="Arial" w:hAnsi="Arial"/>
          <w:sz w:val="18"/>
          <w:szCs w:val="18"/>
          <w:color w:val="auto"/>
        </w:rPr>
      </w:pPr>
    </w:p>
    <w:p>
      <w:pPr>
        <w:ind w:left="4" w:right="40" w:firstLine="436"/>
        <w:spacing w:after="0" w:line="263" w:lineRule="auto"/>
        <w:tabs>
          <w:tab w:leader="none" w:pos="669"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exists or would result from the incurring of the Obligations by the Borrower under this Agreement. Neither the Borrower, nor any of its Significant Subsidiaries, is in default under or with respect to any Contractual Obligation which, individually or together with all such defaults, would have a Material Adverse Effect.</w:t>
      </w:r>
    </w:p>
    <w:p>
      <w:pPr>
        <w:spacing w:after="0" w:line="75" w:lineRule="exact"/>
        <w:rPr>
          <w:rFonts w:ascii="Arial" w:cs="Arial" w:eastAsia="Arial" w:hAnsi="Arial"/>
          <w:sz w:val="18"/>
          <w:szCs w:val="18"/>
          <w:color w:val="auto"/>
        </w:rPr>
      </w:pPr>
    </w:p>
    <w:p>
      <w:pPr>
        <w:ind w:left="4" w:right="60" w:firstLine="436"/>
        <w:spacing w:after="0" w:line="286" w:lineRule="auto"/>
        <w:tabs>
          <w:tab w:leader="none" w:pos="69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(i) Each Qualified Plan is in compliance in all material respects with the applicable provisions of ERISA, the Code and other federal or state law, including all requirements under the Code or ERISA for filing reports (which are true and correct in all material respects as of the date filed), and to the best knowledge of the Borrower, benefits have been paid in accordance with the provisions of such Plan.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54" w:name="page55"/>
    <w:bookmarkEnd w:id="54"/>
    <w:p>
      <w:pPr>
        <w:jc w:val="both"/>
        <w:ind w:left="4" w:right="380" w:firstLine="987"/>
        <w:spacing w:after="0" w:line="279" w:lineRule="auto"/>
        <w:tabs>
          <w:tab w:leader="none" w:pos="1260" w:val="left"/>
        </w:tabs>
        <w:numPr>
          <w:ilvl w:val="2"/>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Qualified Plan has been determined by the IRS to qualify under Section 401 of the Code or is the subject of a favorable IRS opinion letter, the IRS has not determined that any amendment to any Qualified Plan does not qualify under Section 401 of the Code, and the trusts created thereunder have been determined to be exempt from tax under the provisions of Section 501 of the Code, and to the best knowledge of the Borrower, nothing has occurred which would cause the loss of such qualification or tax-exempt status.</w:t>
      </w:r>
    </w:p>
    <w:p>
      <w:pPr>
        <w:spacing w:after="0" w:line="63" w:lineRule="exact"/>
        <w:rPr>
          <w:rFonts w:ascii="Arial" w:cs="Arial" w:eastAsia="Arial" w:hAnsi="Arial"/>
          <w:sz w:val="17"/>
          <w:szCs w:val="17"/>
          <w:color w:val="auto"/>
        </w:rPr>
      </w:pPr>
    </w:p>
    <w:p>
      <w:pPr>
        <w:ind w:left="4" w:right="20" w:firstLine="987"/>
        <w:spacing w:after="0" w:line="286" w:lineRule="auto"/>
        <w:tabs>
          <w:tab w:leader="none" w:pos="1310" w:val="left"/>
        </w:tabs>
        <w:numPr>
          <w:ilvl w:val="2"/>
          <w:numId w:val="60"/>
        </w:numPr>
        <w:rPr>
          <w:rFonts w:ascii="Arial" w:cs="Arial" w:eastAsia="Arial" w:hAnsi="Arial"/>
          <w:sz w:val="17"/>
          <w:szCs w:val="17"/>
          <w:color w:val="auto"/>
        </w:rPr>
      </w:pPr>
      <w:r>
        <w:rPr>
          <w:rFonts w:ascii="Arial" w:cs="Arial" w:eastAsia="Arial" w:hAnsi="Arial"/>
          <w:sz w:val="17"/>
          <w:szCs w:val="17"/>
          <w:color w:val="auto"/>
        </w:rPr>
        <w:t>There is no material outstanding liability under Title IV of ERISA (other than the liability of the Plan to pay benefits) with respect to any Plan maintained or sponsored by the Borrower or any ERISA Affiliate (as to which the Borrower is or may be liable), or with respect to any Plan to which the Borrower or any ERISA Affiliate (for which the Borrower is or may be liable) contributes or is obligated to contribute.</w:t>
      </w:r>
    </w:p>
    <w:p>
      <w:pPr>
        <w:spacing w:after="0" w:line="57" w:lineRule="exact"/>
        <w:rPr>
          <w:rFonts w:ascii="Arial" w:cs="Arial" w:eastAsia="Arial" w:hAnsi="Arial"/>
          <w:sz w:val="17"/>
          <w:szCs w:val="17"/>
          <w:color w:val="auto"/>
        </w:rPr>
      </w:pPr>
    </w:p>
    <w:p>
      <w:pPr>
        <w:ind w:left="4" w:right="520" w:firstLine="987"/>
        <w:spacing w:after="0" w:line="277" w:lineRule="auto"/>
        <w:tabs>
          <w:tab w:leader="none" w:pos="13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None of the Pension Plans has any Unfunded Pension Liability in excess of ten percent (10%) of the Net Worth as to which the Borrower is or may be liable.</w:t>
      </w:r>
    </w:p>
    <w:p>
      <w:pPr>
        <w:spacing w:after="0" w:line="62" w:lineRule="exact"/>
        <w:rPr>
          <w:rFonts w:ascii="Arial" w:cs="Arial" w:eastAsia="Arial" w:hAnsi="Arial"/>
          <w:sz w:val="18"/>
          <w:szCs w:val="18"/>
          <w:color w:val="auto"/>
        </w:rPr>
      </w:pPr>
    </w:p>
    <w:p>
      <w:pPr>
        <w:ind w:left="4" w:firstLine="987"/>
        <w:spacing w:after="0" w:line="277" w:lineRule="auto"/>
        <w:tabs>
          <w:tab w:leader="none" w:pos="1250" w:val="left"/>
        </w:tabs>
        <w:numPr>
          <w:ilvl w:val="2"/>
          <w:numId w:val="60"/>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with respect to any Plan maintained or sponsored by the Borrower or to which the Borrower is obligated to contribute.</w:t>
      </w:r>
    </w:p>
    <w:p>
      <w:pPr>
        <w:spacing w:after="0" w:line="62" w:lineRule="exact"/>
        <w:rPr>
          <w:rFonts w:ascii="Arial" w:cs="Arial" w:eastAsia="Arial" w:hAnsi="Arial"/>
          <w:sz w:val="18"/>
          <w:szCs w:val="18"/>
          <w:color w:val="auto"/>
        </w:rPr>
      </w:pPr>
    </w:p>
    <w:p>
      <w:pPr>
        <w:ind w:left="4" w:right="180" w:firstLine="987"/>
        <w:spacing w:after="0" w:line="301" w:lineRule="auto"/>
        <w:tabs>
          <w:tab w:leader="none" w:pos="13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other than routine claims for benefits in the usual and ordinary course, asserted or instituted against (i) any Plan maintained or sponsored by the Borrower or its assets, (ii) any ERISA Affiliate with respect to any Qualified Plan of the Borrower, or (iii) any fiduciary with respect to any Plan for which the Borrower may be directly or indirectly liable, through indemnification obligations or otherwise, which would be reasonably likely to have a Material Adverse Effect.</w:t>
      </w:r>
    </w:p>
    <w:p>
      <w:pPr>
        <w:spacing w:after="0" w:line="49" w:lineRule="exact"/>
        <w:rPr>
          <w:rFonts w:ascii="Arial" w:cs="Arial" w:eastAsia="Arial" w:hAnsi="Arial"/>
          <w:sz w:val="16"/>
          <w:szCs w:val="16"/>
          <w:color w:val="auto"/>
        </w:rPr>
      </w:pPr>
    </w:p>
    <w:p>
      <w:pPr>
        <w:ind w:left="4" w:right="140" w:firstLine="987"/>
        <w:spacing w:after="0" w:line="291" w:lineRule="auto"/>
        <w:tabs>
          <w:tab w:leader="none" w:pos="1350"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Borrower has not incurred nor reasonably expects to incur (i) any liability (and no event has occurred which, with the giving of notice under Section 4219 of ERISA, would result in such liability) under Section 4201 or 4243 of ERISA with respect to a Multiemployer Plan or</w:t>
      </w:r>
    </w:p>
    <w:p>
      <w:pPr>
        <w:ind w:left="4" w:right="140" w:hanging="4"/>
        <w:spacing w:after="0" w:line="260"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liability under Title IV of ERISA (other than premiums due and not delinquent under Section 4007 of ERISA) with respect to a Qualified Plan except for liability that would not be reasonably expected to have a Material Adverse Effect.</w:t>
      </w:r>
    </w:p>
    <w:p>
      <w:pPr>
        <w:spacing w:after="0" w:line="77" w:lineRule="exact"/>
        <w:rPr>
          <w:rFonts w:ascii="Arial" w:cs="Arial" w:eastAsia="Arial" w:hAnsi="Arial"/>
          <w:sz w:val="18"/>
          <w:szCs w:val="18"/>
          <w:color w:val="auto"/>
        </w:rPr>
      </w:pPr>
    </w:p>
    <w:p>
      <w:pPr>
        <w:ind w:left="4" w:right="100" w:firstLine="987"/>
        <w:spacing w:after="0" w:line="263" w:lineRule="auto"/>
        <w:tabs>
          <w:tab w:leader="none" w:pos="14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Borrower has not transferred any Unfunded Pension Liability to any entity other than an ERISA Affiliate or otherwise engaged in a transaction that could be subject to Section 4069 or 4212(c) of ERISA except as would not be reasonably expected to have a Material Adverse Effect.</w:t>
      </w:r>
    </w:p>
    <w:p>
      <w:pPr>
        <w:spacing w:after="0" w:line="75" w:lineRule="exact"/>
        <w:rPr>
          <w:rFonts w:ascii="Arial" w:cs="Arial" w:eastAsia="Arial" w:hAnsi="Arial"/>
          <w:sz w:val="18"/>
          <w:szCs w:val="18"/>
          <w:color w:val="auto"/>
        </w:rPr>
      </w:pPr>
    </w:p>
    <w:p>
      <w:pPr>
        <w:ind w:left="4" w:right="120" w:firstLine="987"/>
        <w:spacing w:after="0" w:line="277" w:lineRule="auto"/>
        <w:tabs>
          <w:tab w:leader="none" w:pos="13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Borrower has not engaged, directly or indirectly, in a non-exempt prohibited transaction (as defined in Section 4975 of the Code or Section 406 of ERISA) in connection with any Plan which has or would have a Material Adverse Effect.</w:t>
      </w:r>
    </w:p>
    <w:p>
      <w:pPr>
        <w:spacing w:after="0" w:line="62" w:lineRule="exact"/>
        <w:rPr>
          <w:rFonts w:ascii="Arial" w:cs="Arial" w:eastAsia="Arial" w:hAnsi="Arial"/>
          <w:sz w:val="18"/>
          <w:szCs w:val="18"/>
          <w:color w:val="auto"/>
        </w:rPr>
      </w:pPr>
    </w:p>
    <w:p>
      <w:pPr>
        <w:ind w:left="4" w:right="260" w:firstLine="436"/>
        <w:spacing w:after="0" w:line="263"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 No Loans will be used, directly or indirectly, (i) to purchase or carry Margin Stock or (ii) to repay or otherwise refinance indebtedness of the Borrower or others incurred to purchase or carry Margin Stock or (iii) to extend credit for the purpose of purchasing or carrying any Margin Stock.</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4"/>
          </w:cols>
          <w:pgMar w:left="436" w:top="274" w:right="499" w:bottom="1440" w:gutter="0" w:footer="0" w:header="0"/>
        </w:sectPr>
      </w:pPr>
    </w:p>
    <w:bookmarkStart w:id="55" w:name="page56"/>
    <w:bookmarkEnd w:id="55"/>
    <w:p>
      <w:pPr>
        <w:ind w:firstLine="436"/>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Property</w:t>
      </w:r>
      <w:r>
        <w:rPr>
          <w:rFonts w:ascii="Arial" w:cs="Arial" w:eastAsia="Arial" w:hAnsi="Arial"/>
          <w:sz w:val="18"/>
          <w:szCs w:val="18"/>
          <w:color w:val="auto"/>
        </w:rPr>
        <w:t>. The Borrower and each of its Significant Subsidiaries has sufficient and legal title in fee simple to or valid leasehold interest in all its real Property, except for such defects in title as could not, individually or in the aggregate, have a Material Adverse Effect. Such Property is free and clear of all Liens, except Permitted Liens.</w:t>
      </w:r>
    </w:p>
    <w:p>
      <w:pPr>
        <w:spacing w:after="0" w:line="75" w:lineRule="exact"/>
        <w:rPr>
          <w:rFonts w:ascii="Arial" w:cs="Arial" w:eastAsia="Arial" w:hAnsi="Arial"/>
          <w:sz w:val="18"/>
          <w:szCs w:val="18"/>
          <w:color w:val="auto"/>
        </w:rPr>
      </w:pPr>
    </w:p>
    <w:p>
      <w:pPr>
        <w:ind w:right="100" w:firstLine="436"/>
        <w:spacing w:after="0" w:line="293"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Borrower and its Subsidiaries have filed all federal and other material tax returns and reports required to be filed and have paid all federal and other material taxes, assessments, fees and other governmental charges levied or imposed upon them or their respective Property, income or assets otherwise due and payable except (a) those which are being contested in good faith by appropriate proceedings and for which adequate reserves have been provided in accordance with GAAP, and (b) those levied or imposed on Subsidiaries other than Significant Subsidiaries the nonpayment of which would not, in the aggregate, have a Material Adverse Effect. To the best knowledge of the Borrower, there is no proposed tax assessment against the Borrower or any of its Subsidiaries which would, if the assessment were made, have a Material Adverse Effect.</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54" w:lineRule="auto"/>
        <w:tabs>
          <w:tab w:leader="none" w:pos="16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audited consolidated balance sheet of the Borrower and its consolidated Subsidiaries as of December 31, 2019 and December 31, 2020 and the related consolidated statements of income, changes in shareholders’ equity and cash flows for the period then ended, copies of which have been furnished to the Administrative Agent and the Lenders, fairly present the consolidated financial condition of the Borrower and its consolidated Subsidiaries as of, and the results of its operations and cash flows for, the period then ended, applied on a consistent basis. Such financial statements were prepared in accordance with GAAP consistently applied throughout the period covered thereby, are complete and accurate, and show all material indebtedness and other liabilities of the Borrower and its consolidated Subsidiaries as of the date thereof (including liabilities for taxes and material commitments)</w:t>
      </w:r>
    </w:p>
    <w:p>
      <w:pPr>
        <w:spacing w:after="0" w:line="86" w:lineRule="exact"/>
        <w:rPr>
          <w:rFonts w:ascii="Arial" w:cs="Arial" w:eastAsia="Arial" w:hAnsi="Arial"/>
          <w:sz w:val="18"/>
          <w:szCs w:val="18"/>
          <w:color w:val="auto"/>
        </w:rPr>
      </w:pPr>
    </w:p>
    <w:p>
      <w:pPr>
        <w:ind w:right="20" w:firstLine="1428"/>
        <w:spacing w:after="0" w:line="257" w:lineRule="auto"/>
        <w:tabs>
          <w:tab w:leader="none" w:pos="16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unaudited consolidated balance sheets and related statements of income, stockholders’ equity and cash flows of the Borrower and its consolidated Subsidiaries as of March 31, 2021, June 30, 2021 and September 30, 2021 (i) were prepared in accordance with GAAP in effect on the date such statements were prepared (subject to normal year end audit adjustments and the absence of footnotes), and (ii) fairly present in all material respects the financial condition of the Borrower and its consolidated Subsidiaries, at such dates and the consolidated results of operations for the periods then ended.</w:t>
      </w:r>
    </w:p>
    <w:p>
      <w:pPr>
        <w:spacing w:after="0" w:line="79" w:lineRule="exact"/>
        <w:rPr>
          <w:rFonts w:ascii="Arial" w:cs="Arial" w:eastAsia="Arial" w:hAnsi="Arial"/>
          <w:sz w:val="18"/>
          <w:szCs w:val="18"/>
          <w:color w:val="auto"/>
        </w:rPr>
      </w:pPr>
    </w:p>
    <w:p>
      <w:pPr>
        <w:ind w:left="660" w:hanging="22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980" w:firstLine="1428"/>
        <w:spacing w:after="0" w:line="277" w:lineRule="auto"/>
        <w:tabs>
          <w:tab w:leader="none" w:pos="16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operations of the Borrower and each of its Subsidiaries comply with all Environmental Laws except where such noncompliance would not have a Material Adverse Effect.</w:t>
      </w:r>
    </w:p>
    <w:p>
      <w:pPr>
        <w:spacing w:after="0" w:line="62" w:lineRule="exact"/>
        <w:rPr>
          <w:rFonts w:ascii="Arial" w:cs="Arial" w:eastAsia="Arial" w:hAnsi="Arial"/>
          <w:sz w:val="18"/>
          <w:szCs w:val="18"/>
          <w:color w:val="auto"/>
        </w:rPr>
      </w:pPr>
    </w:p>
    <w:p>
      <w:pPr>
        <w:jc w:val="both"/>
        <w:ind w:firstLine="1428"/>
        <w:spacing w:after="0" w:line="259" w:lineRule="auto"/>
        <w:tabs>
          <w:tab w:leader="none" w:pos="16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and each of its Subsidiaries have obtained all licenses, permits, authorizations and registrations required under any Environmental Law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necessary for its operations, and all such Environmental Permits are in good standing, and the Borrower and each of its Subsidiaries are in compliance with all terms and conditions of such Environmental Permits, except where the failure so to obtain, be in good standing or be in compliance would not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6" w:name="page57"/>
    <w:bookmarkEnd w:id="56"/>
    <w:p>
      <w:pPr>
        <w:jc w:val="both"/>
        <w:ind w:right="20" w:firstLine="1428"/>
        <w:spacing w:after="0" w:line="286" w:lineRule="auto"/>
        <w:tabs>
          <w:tab w:leader="none" w:pos="1747" w:val="left"/>
        </w:tabs>
        <w:numPr>
          <w:ilvl w:val="1"/>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Borrower, any of its Subsidiaries or any of their present Property or operations is subject to any outstanding written order from or agreement with any Governmental Authority or other Person, nor subject to any judicial or docketed administrative proceeding, respecting any Environmental Law, Environmental Claim or Hazardous Material which would have a Material Adverse Effect.</w:t>
      </w:r>
    </w:p>
    <w:p>
      <w:pPr>
        <w:spacing w:after="0" w:line="57" w:lineRule="exact"/>
        <w:rPr>
          <w:rFonts w:ascii="Arial" w:cs="Arial" w:eastAsia="Arial" w:hAnsi="Arial"/>
          <w:sz w:val="17"/>
          <w:szCs w:val="17"/>
          <w:color w:val="auto"/>
        </w:rPr>
      </w:pPr>
    </w:p>
    <w:p>
      <w:pPr>
        <w:ind w:right="180" w:firstLine="1428"/>
        <w:spacing w:after="0" w:line="273" w:lineRule="auto"/>
        <w:tabs>
          <w:tab w:leader="none" w:pos="1737"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There are no conditions or circumstances which may give rise to any Environmental Claim arising from the operations of the Borrower or its Subsidiaries which would have a Material Adverse Effect. Without limiting the generality of the foregoing, except as would not, in the aggregate, have a Material Adverse Effect (i) neither the Borrower nor any of its Subsidiaries has any underground storage tanks (x) that are not properly registered or permitted under applicable Environmental Laws or (y) that are leaking or disposing of Hazardous Materials offsite and (ii) the Borrower and its Subsidiaries have notified all of their employees of the existence, if any, of any health hazard arising from the conditions of their employment and have met all notification requirements under Title III of CERCLA or any other Environmental Law.</w:t>
      </w:r>
    </w:p>
    <w:p>
      <w:pPr>
        <w:spacing w:after="0" w:line="69" w:lineRule="exact"/>
        <w:rPr>
          <w:rFonts w:ascii="Arial" w:cs="Arial" w:eastAsia="Arial" w:hAnsi="Arial"/>
          <w:sz w:val="17"/>
          <w:szCs w:val="17"/>
          <w:color w:val="auto"/>
        </w:rPr>
      </w:pPr>
    </w:p>
    <w:p>
      <w:pPr>
        <w:ind w:right="100" w:firstLine="436"/>
        <w:spacing w:after="0" w:line="277" w:lineRule="auto"/>
        <w:tabs>
          <w:tab w:leader="none" w:pos="74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Neither the Borrower nor any Person controlling the Borrower is an “Investment Company” within the meaning of the Investment Company Act of 1940.</w:t>
      </w:r>
    </w:p>
    <w:p>
      <w:pPr>
        <w:spacing w:after="0" w:line="62" w:lineRule="exact"/>
        <w:rPr>
          <w:rFonts w:ascii="Arial" w:cs="Arial" w:eastAsia="Arial" w:hAnsi="Arial"/>
          <w:sz w:val="18"/>
          <w:szCs w:val="18"/>
          <w:color w:val="auto"/>
        </w:rPr>
      </w:pPr>
    </w:p>
    <w:p>
      <w:pPr>
        <w:jc w:val="both"/>
        <w:ind w:right="400" w:firstLine="436"/>
        <w:spacing w:after="0" w:line="279"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There are no strikes, lockouts or other labor disputes against the Borrower or any of its Subsidiaries or, to the best of the Borrower’s knowledge, threatened against or affecting the Borrower or any of its Subsidiaries which would have a Material Adverse Effect, and no significant unfair labor practice complaint is pending against the Borrower or any of its Subsidiaries or, to the best knowledge of the Borrower, threatened against any of them before any Governmental Authority which would have a Material Adverse Effect.</w:t>
      </w:r>
    </w:p>
    <w:p>
      <w:pPr>
        <w:spacing w:after="0" w:line="63" w:lineRule="exact"/>
        <w:rPr>
          <w:rFonts w:ascii="Arial" w:cs="Arial" w:eastAsia="Arial" w:hAnsi="Arial"/>
          <w:sz w:val="17"/>
          <w:szCs w:val="17"/>
          <w:color w:val="auto"/>
        </w:rPr>
      </w:pPr>
    </w:p>
    <w:p>
      <w:pPr>
        <w:jc w:val="both"/>
        <w:ind w:firstLine="436"/>
        <w:spacing w:after="0" w:line="263"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Property of the Borrower and its Significant Subsidiaries are insured with financially sound and reputable insurance companies, in such amounts, with such deductibles and covering such risks as is customarily carried by companies engaged in similar businesses and owning similar Property in localities where the Borrower or such Significant Subsidiary operates.</w:t>
      </w:r>
    </w:p>
    <w:p>
      <w:pPr>
        <w:spacing w:after="0" w:line="75"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Full Disclosure</w:t>
      </w:r>
      <w:r>
        <w:rPr>
          <w:rFonts w:ascii="Arial" w:cs="Arial" w:eastAsia="Arial" w:hAnsi="Arial"/>
          <w:sz w:val="18"/>
          <w:szCs w:val="18"/>
          <w:color w:val="auto"/>
        </w:rPr>
        <w:t>. None of the representations or warranties made by the Borrower in this Agreement as of the date of such representations and warranties, and none of the statements contained in any certificate furnished by or on behalf of the Borrower in connection with this Agreement contains any untrue statement of a material fact or omits any material fact required to be stated therein or necessary to make the statements made therein, in light of the circumstances under which they are made, not misleading.</w:t>
      </w:r>
    </w:p>
    <w:p>
      <w:pPr>
        <w:spacing w:after="0" w:line="78" w:lineRule="exact"/>
        <w:rPr>
          <w:rFonts w:ascii="Arial" w:cs="Arial" w:eastAsia="Arial" w:hAnsi="Arial"/>
          <w:sz w:val="18"/>
          <w:szCs w:val="18"/>
          <w:color w:val="auto"/>
        </w:rPr>
      </w:pPr>
    </w:p>
    <w:p>
      <w:pPr>
        <w:ind w:right="40" w:firstLine="436"/>
        <w:spacing w:after="0" w:line="259"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Neither the Borrower nor any Subsidiary is in default with respect to any judgment, order, writ, injunction, decree or decision of any Governmental Authority which default would have a Material Adverse Effect. The Borrower and each Subsidiary is complying in all material respects with all applicable statutes and regulations, including ERISA and applicable occupational, safety and health and other labor laws, of all Governmental Authorities, a violation of which would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57" w:name="page58"/>
    <w:bookmarkEnd w:id="57"/>
    <w:p>
      <w:pPr>
        <w:ind w:right="100" w:firstLine="436"/>
        <w:spacing w:after="0" w:line="277" w:lineRule="auto"/>
        <w:tabs>
          <w:tab w:leader="none" w:pos="66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Ranking</w:t>
      </w:r>
      <w:r>
        <w:rPr>
          <w:rFonts w:ascii="Arial" w:cs="Arial" w:eastAsia="Arial" w:hAnsi="Arial"/>
          <w:sz w:val="18"/>
          <w:szCs w:val="18"/>
          <w:color w:val="auto"/>
        </w:rPr>
        <w:t xml:space="preserve">. The Obligations of the Borrower to the Lenders to be undertaken under the Credit Documents rank senior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other Unsecured Debt of the Borrower.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Anti-Corruption Laws and Anti-Terrorism Laws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80" w:firstLine="419"/>
        <w:spacing w:after="0" w:line="311" w:lineRule="auto"/>
        <w:tabs>
          <w:tab w:leader="none" w:pos="1078"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None of the Borrower or any of its Subsidiaries or, to the knowledge of the Borrower or any of its Subsidiaries, any director, officer, employee, agent or Affiliate of the Borrower or any of its Subsidiaries is a Person that is, or is owned or controlled by Persons that are: (A) the subject of any Sanctions or (B) located, organized or resident in a country or territory that is, or whose government is, the subject of Sanctions.</w:t>
      </w:r>
    </w:p>
    <w:p>
      <w:pPr>
        <w:spacing w:after="0" w:line="40" w:lineRule="exact"/>
        <w:rPr>
          <w:rFonts w:ascii="Arial" w:cs="Arial" w:eastAsia="Arial" w:hAnsi="Arial"/>
          <w:sz w:val="16"/>
          <w:szCs w:val="16"/>
          <w:color w:val="auto"/>
        </w:rPr>
      </w:pPr>
    </w:p>
    <w:p>
      <w:pPr>
        <w:ind w:left="440" w:right="800" w:firstLine="419"/>
        <w:spacing w:after="0" w:line="342" w:lineRule="auto"/>
        <w:tabs>
          <w:tab w:leader="none" w:pos="1128" w:val="left"/>
        </w:tabs>
        <w:numPr>
          <w:ilvl w:val="1"/>
          <w:numId w:val="65"/>
        </w:numPr>
        <w:rPr>
          <w:rFonts w:ascii="Arial" w:cs="Arial" w:eastAsia="Arial" w:hAnsi="Arial"/>
          <w:sz w:val="16"/>
          <w:szCs w:val="16"/>
          <w:color w:val="auto"/>
        </w:rPr>
      </w:pPr>
      <w:r>
        <w:rPr>
          <w:rFonts w:ascii="Arial" w:cs="Arial" w:eastAsia="Arial" w:hAnsi="Arial"/>
          <w:sz w:val="16"/>
          <w:szCs w:val="16"/>
          <w:color w:val="auto"/>
        </w:rPr>
        <w:t>Each of the Borrower and its Subsidiaries has implemented and maintains in effect policies and procedures designed to ensure compliance by the Borrower and each such Subsidiary thereof with Sanctions, Anti-Corruption Laws and Anti-Terrorism Laws.</w:t>
      </w:r>
    </w:p>
    <w:p>
      <w:pPr>
        <w:spacing w:after="0" w:line="15" w:lineRule="exact"/>
        <w:rPr>
          <w:rFonts w:ascii="Arial" w:cs="Arial" w:eastAsia="Arial" w:hAnsi="Arial"/>
          <w:sz w:val="16"/>
          <w:szCs w:val="16"/>
          <w:color w:val="auto"/>
        </w:rPr>
      </w:pPr>
    </w:p>
    <w:p>
      <w:pPr>
        <w:ind w:left="440" w:firstLine="419"/>
        <w:spacing w:after="0" w:line="255" w:lineRule="auto"/>
        <w:tabs>
          <w:tab w:leader="none" w:pos="11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operations of the Borrower and its Subsidiaries are conducted in compliance with all applicable Anti-Corruption Laws and Anti-Terrorism Laws and no action, suit or proceeding by or before any Governmental Authority involving the Borrower or any of its Subsidiaries with respect to any potential violation of the Anti-Corruption Laws or Anti-Terrorism Laws is pending, or to the knowledge of the Borrower threatened in writing. The Borrower has provided to the Administrative Agent and the Lenders all information that has been requested regarding the Borrower and its Subsidiaries and its Affiliates necessary for the Administrative Agent and the Lenders to comply with “know your customer” and Anti-Terrorism Laws and such information is correct.</w:t>
      </w:r>
    </w:p>
    <w:p>
      <w:pPr>
        <w:spacing w:after="0" w:line="84" w:lineRule="exact"/>
        <w:rPr>
          <w:rFonts w:ascii="Arial" w:cs="Arial" w:eastAsia="Arial" w:hAnsi="Arial"/>
          <w:sz w:val="18"/>
          <w:szCs w:val="18"/>
          <w:color w:val="auto"/>
        </w:rPr>
      </w:pPr>
    </w:p>
    <w:p>
      <w:pPr>
        <w:ind w:right="40" w:firstLine="436"/>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As of the Effective Date, to the best knowledge of the Borrower, the information included in the Beneficial Ownership Certification provided on or prior to the Effective Date to the Administrative Agent in connection with this Agreement is true and correct in all respects.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As of the Closing Date, after giving effect to the Transactions, the Borrower and its consolidated Subsidiaries are Solvent.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All representations and warranties made by the Borrower in this Agreement, and in the certificates or other instruments prepared or delivered in connection with or pursuant to this Agreement, shall (i) be considered to have been relied upon by the Lenders, (ii) survive the making of Loans regardless of any investigation made by, or on behalf of, the Lenders, and (iii) continue in full force and effect as long as the Commitments have not been terminated and, thereafter, so long as any Loan, fee or other amount payable hereunder remains unpaid.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the Availability of the Commitments.</w:t>
      </w:r>
    </w:p>
    <w:p>
      <w:pPr>
        <w:spacing w:after="0" w:line="117"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The obligations of each Lender hereunder are subject to, and the Lenders’ Commitments shall not become available until the earliest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on which each of the following conditions precedent shall have been satisfied or waived in accordance with Section 11.06:</w:t>
      </w:r>
    </w:p>
    <w:p>
      <w:pPr>
        <w:spacing w:after="0" w:line="16" w:lineRule="exact"/>
        <w:rPr>
          <w:sz w:val="20"/>
          <w:szCs w:val="20"/>
          <w:color w:val="auto"/>
        </w:rPr>
      </w:pPr>
    </w:p>
    <w:p>
      <w:pPr>
        <w:ind w:right="28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The Administrative Agent shall have received this Agreement duly executed and delivered by each of the Lenders and the Borrower.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The Notes</w:t>
      </w:r>
      <w:r>
        <w:rPr>
          <w:rFonts w:ascii="Arial" w:cs="Arial" w:eastAsia="Arial" w:hAnsi="Arial"/>
          <w:sz w:val="17"/>
          <w:szCs w:val="17"/>
          <w:color w:val="auto"/>
        </w:rPr>
        <w:t>. The Borrower shall have delivered to the Administrative Agent a duly executed Note for each Lender that requests a Note.</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Evidence of Corporate Action</w:t>
      </w:r>
      <w:r>
        <w:rPr>
          <w:rFonts w:ascii="Arial" w:cs="Arial" w:eastAsia="Arial" w:hAnsi="Arial"/>
          <w:sz w:val="18"/>
          <w:szCs w:val="18"/>
          <w:color w:val="auto"/>
        </w:rPr>
        <w:t>. The Lenders shall have received the following:</w:t>
      </w:r>
    </w:p>
    <w:p>
      <w:pPr>
        <w:spacing w:after="0" w:line="117" w:lineRule="exact"/>
        <w:rPr>
          <w:rFonts w:ascii="Arial" w:cs="Arial" w:eastAsia="Arial" w:hAnsi="Arial"/>
          <w:sz w:val="18"/>
          <w:szCs w:val="18"/>
          <w:color w:val="auto"/>
        </w:rPr>
      </w:pPr>
    </w:p>
    <w:p>
      <w:pPr>
        <w:jc w:val="both"/>
        <w:ind w:left="980" w:right="120" w:firstLine="408"/>
        <w:spacing w:after="0" w:line="311" w:lineRule="auto"/>
        <w:tabs>
          <w:tab w:leader="none" w:pos="159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articles of incorporation of the Borrower as in effect on the Effective Date, certified by the Secretary of State of Delaware as of a recent date and by the Secretary or Assistant Secretary of the Borrower as of the Effective Date and the bylaws of the Borrower as in effect on the Effective Date, certified by the Secretary or Assistant Secretary of the Borrower as of the Effective Date.</w:t>
      </w:r>
    </w:p>
    <w:p>
      <w:pPr>
        <w:spacing w:after="0" w:line="40" w:lineRule="exact"/>
        <w:rPr>
          <w:rFonts w:ascii="Arial" w:cs="Arial" w:eastAsia="Arial" w:hAnsi="Arial"/>
          <w:sz w:val="16"/>
          <w:szCs w:val="16"/>
          <w:color w:val="auto"/>
        </w:rPr>
      </w:pPr>
    </w:p>
    <w:p>
      <w:pPr>
        <w:ind w:left="980" w:firstLine="408"/>
        <w:spacing w:after="0" w:line="286" w:lineRule="auto"/>
        <w:tabs>
          <w:tab w:leader="none" w:pos="1646" w:val="left"/>
        </w:tabs>
        <w:numPr>
          <w:ilvl w:val="1"/>
          <w:numId w:val="66"/>
        </w:numPr>
        <w:rPr>
          <w:rFonts w:ascii="Arial" w:cs="Arial" w:eastAsia="Arial" w:hAnsi="Arial"/>
          <w:sz w:val="17"/>
          <w:szCs w:val="17"/>
          <w:color w:val="auto"/>
        </w:rPr>
      </w:pPr>
      <w:r>
        <w:rPr>
          <w:rFonts w:ascii="Arial" w:cs="Arial" w:eastAsia="Arial" w:hAnsi="Arial"/>
          <w:sz w:val="17"/>
          <w:szCs w:val="17"/>
          <w:color w:val="auto"/>
        </w:rPr>
        <w:t>Certificates of good standing for the Borrower from each of the Secretary of State of Delaware and the Secretaries of State of the states where the Borrower conducts its principal operations (in each case to the extent reasonably available), certifying that the Borrower is in good standing in such states, such certificates to be dated reasonably near the Effective Date.</w:t>
      </w:r>
    </w:p>
    <w:p>
      <w:pPr>
        <w:spacing w:after="0" w:line="57" w:lineRule="exact"/>
        <w:rPr>
          <w:rFonts w:ascii="Arial" w:cs="Arial" w:eastAsia="Arial" w:hAnsi="Arial"/>
          <w:sz w:val="17"/>
          <w:szCs w:val="17"/>
          <w:color w:val="auto"/>
        </w:rPr>
      </w:pPr>
    </w:p>
    <w:p>
      <w:pPr>
        <w:ind w:left="980" w:right="20" w:firstLine="408"/>
        <w:spacing w:after="0" w:line="263" w:lineRule="auto"/>
        <w:tabs>
          <w:tab w:leader="none" w:pos="16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Copies of the resolutions of the board of directors of the Borrower approving and authorizing the execution, delivery and performance by the Borrower of this Agreement and the Notes and authorizing the borrowings hereunder, certified as of the Effective Date by the Secretary or an Assistant Secretary of the Borrower.</w:t>
      </w:r>
    </w:p>
    <w:p>
      <w:pPr>
        <w:spacing w:after="0" w:line="75" w:lineRule="exact"/>
        <w:rPr>
          <w:rFonts w:ascii="Arial" w:cs="Arial" w:eastAsia="Arial" w:hAnsi="Arial"/>
          <w:sz w:val="18"/>
          <w:szCs w:val="18"/>
          <w:color w:val="auto"/>
        </w:rPr>
      </w:pPr>
    </w:p>
    <w:p>
      <w:pPr>
        <w:jc w:val="both"/>
        <w:ind w:left="980" w:right="20" w:firstLine="408"/>
        <w:spacing w:after="0" w:line="342" w:lineRule="auto"/>
        <w:tabs>
          <w:tab w:leader="none" w:pos="1686" w:val="left"/>
        </w:tabs>
        <w:numPr>
          <w:ilvl w:val="1"/>
          <w:numId w:val="66"/>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of the Borrower certifying the names and true signatures of the officers of the Borrower authorized to sign this Agreement, the Notes and any certificates or other documents, to be delivered in connection herewith.</w:t>
      </w:r>
    </w:p>
    <w:p>
      <w:pPr>
        <w:spacing w:after="0" w:line="15" w:lineRule="exact"/>
        <w:rPr>
          <w:rFonts w:ascii="Arial" w:cs="Arial" w:eastAsia="Arial" w:hAnsi="Arial"/>
          <w:sz w:val="16"/>
          <w:szCs w:val="16"/>
          <w:color w:val="auto"/>
        </w:rPr>
      </w:pPr>
    </w:p>
    <w:p>
      <w:pPr>
        <w:ind w:right="380" w:firstLine="436"/>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xml:space="preserve">. The Lenders shall have received a favorable written opinion, dated the Effective Date, of Thomas Moran, Corporate Secretary of the Borrower, and Morrison &amp; Foerster LLP,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59" w:name="page60"/>
    <w:bookmarkEnd w:id="59"/>
    <w:p>
      <w:pPr>
        <w:ind w:right="380" w:firstLine="436"/>
        <w:spacing w:after="0" w:line="277"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Etc</w:t>
      </w:r>
      <w:r>
        <w:rPr>
          <w:rFonts w:ascii="Arial" w:cs="Arial" w:eastAsia="Arial" w:hAnsi="Arial"/>
          <w:sz w:val="18"/>
          <w:szCs w:val="18"/>
          <w:color w:val="auto"/>
        </w:rPr>
        <w:t>. The following statements shall be true and the Administrative Agent shall have received a certificate signed by a Responsible Officer, dated the Effective Date, stating that:</w:t>
      </w:r>
    </w:p>
    <w:p>
      <w:pPr>
        <w:spacing w:after="0" w:line="62" w:lineRule="exact"/>
        <w:rPr>
          <w:rFonts w:ascii="Arial" w:cs="Arial" w:eastAsia="Arial" w:hAnsi="Arial"/>
          <w:sz w:val="18"/>
          <w:szCs w:val="18"/>
          <w:color w:val="auto"/>
        </w:rPr>
      </w:pPr>
    </w:p>
    <w:p>
      <w:pPr>
        <w:jc w:val="both"/>
        <w:ind w:left="980" w:right="20" w:firstLine="408"/>
        <w:spacing w:after="0" w:line="259" w:lineRule="auto"/>
        <w:tabs>
          <w:tab w:leader="none" w:pos="15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5.01 of this Agreement are correct on and as of the Effective Date (except those which are expressly specified to be made as of an earlier date) as though made on and as of such date in all material respects (except for any representation or warranty that is qualified by materiality or reference to Material Adverse Effect (in which case such representation or warranty is true in all respects));</w:t>
      </w:r>
    </w:p>
    <w:p>
      <w:pPr>
        <w:spacing w:after="0" w:line="78" w:lineRule="exact"/>
        <w:rPr>
          <w:rFonts w:ascii="Arial" w:cs="Arial" w:eastAsia="Arial" w:hAnsi="Arial"/>
          <w:sz w:val="18"/>
          <w:szCs w:val="18"/>
          <w:color w:val="auto"/>
        </w:rPr>
      </w:pPr>
    </w:p>
    <w:p>
      <w:pPr>
        <w:ind w:left="980" w:right="120" w:firstLine="408"/>
        <w:spacing w:after="0" w:line="311" w:lineRule="auto"/>
        <w:tabs>
          <w:tab w:leader="none" w:pos="1646" w:val="left"/>
        </w:tabs>
        <w:numPr>
          <w:ilvl w:val="1"/>
          <w:numId w:val="67"/>
        </w:numPr>
        <w:rPr>
          <w:rFonts w:ascii="Arial" w:cs="Arial" w:eastAsia="Arial" w:hAnsi="Arial"/>
          <w:sz w:val="16"/>
          <w:szCs w:val="16"/>
          <w:color w:val="auto"/>
        </w:rPr>
      </w:pPr>
      <w:r>
        <w:rPr>
          <w:rFonts w:ascii="Arial" w:cs="Arial" w:eastAsia="Arial" w:hAnsi="Arial"/>
          <w:sz w:val="16"/>
          <w:szCs w:val="16"/>
          <w:color w:val="auto"/>
        </w:rPr>
        <w:t>Since December 31, 2020, neither the Borrower nor any of its Subsidiaries have entered into or consummated any transaction or transactions, and there has occurred no change, including as a result of a Regulatory Change, affecting the business, credit, operations or financial condition of the Borrower and its Subsidiaries, taken as a whole, which would have a Material Adverse Effect;</w:t>
      </w:r>
    </w:p>
    <w:p>
      <w:pPr>
        <w:spacing w:after="0" w:line="40" w:lineRule="exact"/>
        <w:rPr>
          <w:rFonts w:ascii="Arial" w:cs="Arial" w:eastAsia="Arial" w:hAnsi="Arial"/>
          <w:sz w:val="16"/>
          <w:szCs w:val="16"/>
          <w:color w:val="auto"/>
        </w:rPr>
      </w:pPr>
    </w:p>
    <w:p>
      <w:pPr>
        <w:ind w:left="980" w:right="320" w:firstLine="408"/>
        <w:spacing w:after="0" w:line="277" w:lineRule="auto"/>
        <w:tabs>
          <w:tab w:leader="none" w:pos="16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litigation, proceeding or inquiry before or by any arbitrator or Governmental Authority is continuing or, to the best of the Borrower’s knowledge, threatened which would have a Material Adverse Effect; and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event has occurred and is continuing which constitutes a Default or Event of Default.</w:t>
      </w:r>
    </w:p>
    <w:p>
      <w:pPr>
        <w:spacing w:after="0" w:line="117" w:lineRule="exact"/>
        <w:rPr>
          <w:rFonts w:ascii="Arial" w:cs="Arial" w:eastAsia="Arial" w:hAnsi="Arial"/>
          <w:sz w:val="18"/>
          <w:szCs w:val="18"/>
          <w:color w:val="auto"/>
        </w:rPr>
      </w:pPr>
    </w:p>
    <w:p>
      <w:pPr>
        <w:ind w:right="20" w:firstLine="436"/>
        <w:spacing w:after="0" w:line="263" w:lineRule="auto"/>
        <w:tabs>
          <w:tab w:leader="none" w:pos="66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 the fees and expenses of counsel to the Administrative Agent in connection with the preparation, negotiation and closing of the Credit Documents and (ii) the fees and other amounts required to be paid to the Administrative Agent and the Lenders on the Effective Date.</w:t>
      </w:r>
    </w:p>
    <w:p>
      <w:pPr>
        <w:spacing w:after="0" w:line="75"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At least three (3) days prior to the Effective Date, the Borrower shall have delivered to the Administrative Agent and the Lenders a Beneficial Ownership Certification in relation to the Borrower.</w:t>
      </w:r>
    </w:p>
    <w:p>
      <w:pPr>
        <w:spacing w:after="0" w:line="62" w:lineRule="exact"/>
        <w:rPr>
          <w:rFonts w:ascii="Arial" w:cs="Arial" w:eastAsia="Arial" w:hAnsi="Arial"/>
          <w:sz w:val="18"/>
          <w:szCs w:val="18"/>
          <w:color w:val="auto"/>
        </w:rPr>
      </w:pPr>
    </w:p>
    <w:p>
      <w:pPr>
        <w:jc w:val="both"/>
        <w:ind w:firstLine="436"/>
        <w:spacing w:after="0" w:line="259"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“Know Your Customer” Information</w:t>
      </w:r>
      <w:r>
        <w:rPr>
          <w:rFonts w:ascii="Arial" w:cs="Arial" w:eastAsia="Arial" w:hAnsi="Arial"/>
          <w:sz w:val="18"/>
          <w:szCs w:val="18"/>
          <w:color w:val="auto"/>
        </w:rPr>
        <w:t>. The Administrative Agent and the Lenders shall have received at least five (5) Business Days prior to the Effective Date, all documentation and other information about the Borrower and its Subsidiaries that shall have been requested by the Lenders in writing at least ten (10) days prior to the Effective Date and that the Lenders reasonably determine is required by regulatory authorities under applicable “know your customer” and anti-money laundering rules and regulations, including the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Conditions to All Loans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obligations of the Lenders to make each Loan are subject to the conditions precedent that, on the Closing Date, each of the following conditions precedent shall have been satisfied or waived in writing by the Lenders required to waive any condition precedent not satisfied in accordance with Section 11.06: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0" w:name="page61"/>
    <w:bookmarkEnd w:id="60"/>
    <w:p>
      <w:pPr>
        <w:ind w:left="684" w:hanging="244"/>
        <w:spacing w:after="0"/>
        <w:tabs>
          <w:tab w:leader="none" w:pos="684"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w:t>
      </w:r>
      <w:r>
        <w:rPr>
          <w:rFonts w:ascii="Arial" w:cs="Arial" w:eastAsia="Arial" w:hAnsi="Arial"/>
          <w:sz w:val="18"/>
          <w:szCs w:val="18"/>
          <w:color w:val="auto"/>
        </w:rPr>
        <w:t>. The Effective Date shall have occurred.</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Borrowing Request</w:t>
      </w:r>
      <w:r>
        <w:rPr>
          <w:rFonts w:ascii="Arial" w:cs="Arial" w:eastAsia="Arial" w:hAnsi="Arial"/>
          <w:sz w:val="17"/>
          <w:szCs w:val="17"/>
          <w:color w:val="auto"/>
        </w:rPr>
        <w:t>. The Administrative Agent shall have received a Borrowing Request complying with the terms of this Agreement.</w:t>
      </w:r>
    </w:p>
    <w:p>
      <w:pPr>
        <w:spacing w:after="0" w:line="128" w:lineRule="exact"/>
        <w:rPr>
          <w:rFonts w:ascii="Arial" w:cs="Arial" w:eastAsia="Arial" w:hAnsi="Arial"/>
          <w:sz w:val="17"/>
          <w:szCs w:val="17"/>
          <w:color w:val="auto"/>
        </w:rPr>
      </w:pPr>
    </w:p>
    <w:p>
      <w:pPr>
        <w:ind w:left="4" w:firstLine="436"/>
        <w:spacing w:after="0" w:line="270" w:lineRule="auto"/>
        <w:tabs>
          <w:tab w:leader="none" w:pos="689"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Jazz Acquisition</w:t>
      </w:r>
      <w:r>
        <w:rPr>
          <w:rFonts w:ascii="Arial" w:cs="Arial" w:eastAsia="Arial" w:hAnsi="Arial"/>
          <w:sz w:val="17"/>
          <w:szCs w:val="17"/>
          <w:color w:val="auto"/>
        </w:rPr>
        <w:t>. The Jazz Acquisition shall have been (or, substantially contemporaneously with the funding of the Loans on the Closing Date, shall be) consummated in all material respects pursuant to the Acquisition Agreement without giving effect to any modifications, consents, amendments or waivers thereto agreed to by the Borrower that, in each case, are materially adverse to the interests of the Lenders (in their capacities as such), unless each of the Joint Lead Arrangers shall have provided their written consent thereto, such consent not to be unreasonably withheld, delayed or conditioned (it being understood that (x) any decrease in the cash purchase consideration of 10% or more in respect of the Jazz Acquisition will be deemed to be materially adverse to the Lenders or the Joint Lead Arrangers, (y) any increase in the cash purchase consideration of 10% or more for the Jazz Acquisition will be deemed to be materially adverse to the Lenders and the Joint Lead Arrangers to the extent that any such increase is not funded with additional equity and (z) any reduction of the cash purchase price consideration shall be allocated to a reduction in any amounts to be funded under this Agreement).</w:t>
      </w:r>
    </w:p>
    <w:p>
      <w:pPr>
        <w:spacing w:after="0" w:line="72" w:lineRule="exact"/>
        <w:rPr>
          <w:rFonts w:ascii="Arial" w:cs="Arial" w:eastAsia="Arial" w:hAnsi="Arial"/>
          <w:sz w:val="17"/>
          <w:szCs w:val="17"/>
          <w:color w:val="auto"/>
        </w:rPr>
      </w:pPr>
    </w:p>
    <w:p>
      <w:pPr>
        <w:ind w:left="4" w:right="120" w:firstLine="436"/>
        <w:spacing w:after="0" w:line="286" w:lineRule="auto"/>
        <w:tabs>
          <w:tab w:leader="none" w:pos="699"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Solvency Certificate</w:t>
      </w:r>
      <w:r>
        <w:rPr>
          <w:rFonts w:ascii="Arial" w:cs="Arial" w:eastAsia="Arial" w:hAnsi="Arial"/>
          <w:sz w:val="17"/>
          <w:szCs w:val="17"/>
          <w:color w:val="auto"/>
        </w:rPr>
        <w:t>. The Administrative Agent and the Lenders shall have received a solvency certificate from the chief financial officer (or other officer with equivalent responsibilities) of the Borrower in the form attached hereto as Schedule L demonstrating pro forma solvency (on a consolidated basis) of the Borrower and its Subsidiaries as of the Closing Date (after giving effect to the Transactions)</w:t>
      </w:r>
    </w:p>
    <w:p>
      <w:pPr>
        <w:spacing w:after="0" w:line="57" w:lineRule="exact"/>
        <w:rPr>
          <w:rFonts w:ascii="Arial" w:cs="Arial" w:eastAsia="Arial" w:hAnsi="Arial"/>
          <w:sz w:val="17"/>
          <w:szCs w:val="17"/>
          <w:color w:val="auto"/>
        </w:rPr>
      </w:pPr>
    </w:p>
    <w:p>
      <w:pPr>
        <w:ind w:left="684" w:hanging="244"/>
        <w:spacing w:after="0"/>
        <w:tabs>
          <w:tab w:leader="none" w:pos="684"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Payment of Fees</w:t>
      </w:r>
      <w:r>
        <w:rPr>
          <w:rFonts w:ascii="Arial" w:cs="Arial" w:eastAsia="Arial" w:hAnsi="Arial"/>
          <w:sz w:val="17"/>
          <w:szCs w:val="17"/>
          <w:color w:val="auto"/>
        </w:rPr>
        <w:t>. All costs, fees, expenses (including, without limitation, legal fees and expenses), to the extent invoiced at least two</w:t>
      </w:r>
    </w:p>
    <w:p>
      <w:pPr>
        <w:spacing w:after="0" w:line="34" w:lineRule="exact"/>
        <w:rPr>
          <w:rFonts w:ascii="Arial" w:cs="Arial" w:eastAsia="Arial" w:hAnsi="Arial"/>
          <w:sz w:val="17"/>
          <w:szCs w:val="17"/>
          <w:color w:val="auto"/>
        </w:rPr>
      </w:pPr>
    </w:p>
    <w:p>
      <w:pPr>
        <w:ind w:left="4" w:right="140" w:hanging="4"/>
        <w:spacing w:after="0" w:line="277" w:lineRule="auto"/>
        <w:tabs>
          <w:tab w:leader="none" w:pos="2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business days prior to the Closing Date, payable to the Arrangers, the Administrative Agent or the Lenders shall have been paid on or prior to the Closing Date, in each case, to the extent required by the Fee Letter or the Commitment Letter to be paid on or prior to the Closing Date; provided, that the foregoing amounts may, at the Borrower’s option, be offset against the proceeds of the Loan funded on the Closing Date.</w:t>
      </w:r>
    </w:p>
    <w:p>
      <w:pPr>
        <w:spacing w:after="0" w:line="64" w:lineRule="exact"/>
        <w:rPr>
          <w:rFonts w:ascii="Arial" w:cs="Arial" w:eastAsia="Arial" w:hAnsi="Arial"/>
          <w:sz w:val="17"/>
          <w:szCs w:val="17"/>
          <w:color w:val="auto"/>
        </w:rPr>
      </w:pPr>
    </w:p>
    <w:p>
      <w:pPr>
        <w:ind w:left="4" w:right="80" w:firstLine="436"/>
        <w:spacing w:after="0" w:line="279" w:lineRule="auto"/>
        <w:tabs>
          <w:tab w:leader="none" w:pos="669"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“Know Your Customer” Information</w:t>
      </w:r>
      <w:r>
        <w:rPr>
          <w:rFonts w:ascii="Arial" w:cs="Arial" w:eastAsia="Arial" w:hAnsi="Arial"/>
          <w:sz w:val="17"/>
          <w:szCs w:val="17"/>
          <w:color w:val="auto"/>
        </w:rPr>
        <w:t>. The Administrative Agent and the Lenders shall have received at least three (3) Business Days prior to the Effective Date, all documentation and other information about the Borrower and its Subsidiaries that shall have been requested by the Lenders in writing at least ten (10) Business Days prior to the Effective Date and that the Lenders reasonably determine is required by regulatory authorities under applicable “know your customer” and anti-money laundering rules and regulations, including the Act.</w:t>
      </w:r>
    </w:p>
    <w:p>
      <w:pPr>
        <w:spacing w:after="0" w:line="63" w:lineRule="exact"/>
        <w:rPr>
          <w:rFonts w:ascii="Arial" w:cs="Arial" w:eastAsia="Arial" w:hAnsi="Arial"/>
          <w:sz w:val="17"/>
          <w:szCs w:val="17"/>
          <w:color w:val="auto"/>
        </w:rPr>
      </w:pPr>
    </w:p>
    <w:p>
      <w:pPr>
        <w:ind w:left="4" w:right="20" w:firstLine="436"/>
        <w:spacing w:after="0" w:line="277" w:lineRule="auto"/>
        <w:tabs>
          <w:tab w:leader="none" w:pos="699"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At least three (3) days prior to the Effective Date, the Borrower shall have delivered to the Administrative Agent and the Lenders a Beneficial Ownership Certification in relation to the Borrower.</w:t>
      </w:r>
    </w:p>
    <w:p>
      <w:pPr>
        <w:spacing w:after="0" w:line="62" w:lineRule="exact"/>
        <w:rPr>
          <w:rFonts w:ascii="Arial" w:cs="Arial" w:eastAsia="Arial" w:hAnsi="Arial"/>
          <w:sz w:val="18"/>
          <w:szCs w:val="18"/>
          <w:color w:val="auto"/>
        </w:rPr>
      </w:pPr>
    </w:p>
    <w:p>
      <w:pPr>
        <w:ind w:left="4" w:right="80" w:firstLine="436"/>
        <w:spacing w:after="0" w:line="263" w:lineRule="auto"/>
        <w:tabs>
          <w:tab w:leader="none" w:pos="699"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October 5, 2021, no event or events or development or developments shall have occurred that have had or would reasonably be expected to have, individually or in the aggregate, a Material Adverse Effect (as defined in the Acquisition Agreement as in effect on the date hereof).</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4"/>
          </w:cols>
          <w:pgMar w:left="436" w:top="274" w:right="499" w:bottom="1440" w:gutter="0" w:footer="0" w:header="0"/>
        </w:sectPr>
      </w:pPr>
    </w:p>
    <w:bookmarkStart w:id="61" w:name="page62"/>
    <w:bookmarkEnd w:id="61"/>
    <w:p>
      <w:pPr>
        <w:ind w:left="4" w:firstLine="436"/>
        <w:spacing w:after="0" w:line="290" w:lineRule="auto"/>
        <w:tabs>
          <w:tab w:leader="none" w:pos="659"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w:t>
      </w:r>
      <w:r>
        <w:rPr>
          <w:rFonts w:ascii="Arial" w:cs="Arial" w:eastAsia="Arial" w:hAnsi="Arial"/>
          <w:sz w:val="16"/>
          <w:szCs w:val="16"/>
          <w:color w:val="auto"/>
        </w:rPr>
        <w:t>. The Joint Lead Arrangers shall have received (i) audited financial statements of the Borrower for its two most recent fiscal years ended at least 90 days prior to the Closing Date, (ii) unaudited financial statements of the Borrower for any quarterly (other than the fourth fiscal quarter) interim period or periods ended after the date of their respective most recently audited financial statements (and corresponding periods of any prior year), and more than 40 calendar days prior to the Closing Date, (iii) the audited balance sheet of Dominion Energy Questar Pipeline as of December 31, 2020 and the related audited statement of income for the year ended December 31, 2020, and (iv) the unaudited balance sheet of Dominion Energy Questar Pipeline and its consolidated Subsidiaries as of June 30, 2021; provided that t the Borrower’s public filing with the Securities and Exchange Commission of any required audited financial statements on Form 10-K or required unaudited financial statements on Form 10-Q, in each case, will satisfy the requirements under clauses (i) or (ii), as applicable, of this Section 6.02(f).</w:t>
      </w:r>
    </w:p>
    <w:p>
      <w:pPr>
        <w:spacing w:after="0" w:line="57" w:lineRule="exact"/>
        <w:rPr>
          <w:rFonts w:ascii="Arial" w:cs="Arial" w:eastAsia="Arial" w:hAnsi="Arial"/>
          <w:sz w:val="16"/>
          <w:szCs w:val="16"/>
          <w:color w:val="auto"/>
        </w:rPr>
      </w:pPr>
    </w:p>
    <w:p>
      <w:pPr>
        <w:ind w:left="4" w:right="80" w:firstLine="436"/>
        <w:spacing w:after="0" w:line="259" w:lineRule="auto"/>
        <w:tabs>
          <w:tab w:leader="none" w:pos="65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Acquisition Representations and the Specified Representations shall be true and correct, in all material respects (except to the extent already qualified by materiality or material adverse effect and except for those representations and warranties that address matters only as of a particular date (which shall remain true and correct in all material respects (except to the extent already qualified by materiality or material adverse effect) as of such particular date).</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under Section 8.01(a), Section 8.01(b) or Section 8.01(i) shall have occurred and be continuing</w:t>
      </w:r>
    </w:p>
    <w:p>
      <w:pPr>
        <w:spacing w:after="0" w:line="117" w:lineRule="exact"/>
        <w:rPr>
          <w:rFonts w:ascii="Arial" w:cs="Arial" w:eastAsia="Arial" w:hAnsi="Arial"/>
          <w:sz w:val="18"/>
          <w:szCs w:val="18"/>
          <w:color w:val="auto"/>
        </w:rPr>
      </w:pPr>
    </w:p>
    <w:p>
      <w:pPr>
        <w:ind w:left="4" w:right="60" w:firstLine="436"/>
        <w:spacing w:after="0" w:line="277" w:lineRule="auto"/>
        <w:tabs>
          <w:tab w:leader="none" w:pos="65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certificate signed by a Responsible Officer of the Borrower certifying that the conditions specified in clauses (j) and (k) of this Section 6.02 have been satisfied.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Actions between Effective Date and Closing Date.</w:t>
      </w:r>
    </w:p>
    <w:p>
      <w:pPr>
        <w:spacing w:after="0" w:line="117"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During the period from the Effective Date and to and including the earlier of the Commitment Termination Date and the funding of the Loans under this Agreement on the Closing Date, and notwithstanding (i) that any representation given as a condition to the Effective Date (excluding the Specified Representations and Acquisition Representations) was incorrect, (ii) any failure by the Borrower to comply with Article VII or Article VII (excluding compliance on the Closing Date with certain negative covenants set forth in Section 6.02), (iii) any provision to the contrary in this Agreement or (iv) that any condition to the Effective Date may subsequently be determined not to have been satisfied, neither the Administrative Agent nor any Lender shall be entitled to (unless an Event of Default has occurred under Section 8.01(a), Section 8.01(b) or Section 8.01(i)) (a) cancel any of its Commitments (except as set forth in Section 2.03(c) above), (b) rescind, terminate or cancel this Agreement or any of its Commitments thereunder or exercise any right or remedy under this Agreement, to the extent to do so would prevent, limit or delay the making of its Loans, (c) refuse to participate in making its Loan or (d) exercise any right of set-off or counterclaim in respect of its Loan to the extent to do so would prevent, limit or delay the making of its Loan; provided that conditions set forth in Section 6.02 are satisfied or waived. Furthermore, (a) the rights and remedies of the Lenders and the Administrative Agent shall not be limited in the event that any conditions set forth in Section 6.02 are not satisfied on the Closing Date and</w:t>
      </w:r>
    </w:p>
    <w:p>
      <w:pPr>
        <w:spacing w:after="0" w:line="4" w:lineRule="exact"/>
        <w:rPr>
          <w:sz w:val="20"/>
          <w:szCs w:val="20"/>
          <w:color w:val="auto"/>
        </w:rPr>
      </w:pPr>
    </w:p>
    <w:p>
      <w:pPr>
        <w:ind w:left="4" w:right="120" w:hanging="4"/>
        <w:spacing w:after="0" w:line="323" w:lineRule="auto"/>
        <w:tabs>
          <w:tab w:leader="none" w:pos="2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from the Closing Date after giving effect to the funding of the Loans on such date, all of the rights, remedies and entitlements of the Administrative Agent and the Lenders shall be available notwithstanding that such rights were not available prior to such time as a result of the foregoing.</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274" w:right="4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Affirmative Covenants.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Until satisfaction in full of all the obligations of the Borrower under the Credit Documents and termination of the Commitments of the Lenders hereunder:</w:t>
      </w:r>
    </w:p>
    <w:p>
      <w:pPr>
        <w:spacing w:after="0" w:line="62" w:lineRule="exact"/>
        <w:rPr>
          <w:sz w:val="20"/>
          <w:szCs w:val="20"/>
          <w:color w:val="auto"/>
        </w:rPr>
      </w:pPr>
    </w:p>
    <w:p>
      <w:pPr>
        <w:ind w:left="680" w:hanging="244"/>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Financial Statements; Compliance Certificates</w:t>
      </w:r>
      <w:r>
        <w:rPr>
          <w:rFonts w:ascii="Arial" w:cs="Arial" w:eastAsia="Arial" w:hAnsi="Arial"/>
          <w:sz w:val="18"/>
          <w:szCs w:val="18"/>
          <w:color w:val="auto"/>
        </w:rPr>
        <w:t>. The Borrower shall furnish to the Lenders:</w:t>
      </w:r>
    </w:p>
    <w:p>
      <w:pPr>
        <w:spacing w:after="0" w:line="117" w:lineRule="exact"/>
        <w:rPr>
          <w:rFonts w:ascii="Arial" w:cs="Arial" w:eastAsia="Arial" w:hAnsi="Arial"/>
          <w:sz w:val="18"/>
          <w:szCs w:val="18"/>
          <w:color w:val="auto"/>
        </w:rPr>
      </w:pPr>
    </w:p>
    <w:p>
      <w:pPr>
        <w:ind w:left="980" w:firstLine="408"/>
        <w:spacing w:after="0" w:line="291" w:lineRule="auto"/>
        <w:tabs>
          <w:tab w:leader="none" w:pos="1596" w:val="left"/>
        </w:tabs>
        <w:numPr>
          <w:ilvl w:val="1"/>
          <w:numId w:val="72"/>
        </w:numPr>
        <w:rPr>
          <w:rFonts w:ascii="Arial" w:cs="Arial" w:eastAsia="Arial" w:hAnsi="Arial"/>
          <w:sz w:val="16"/>
          <w:szCs w:val="16"/>
          <w:color w:val="auto"/>
        </w:rPr>
      </w:pPr>
      <w:r>
        <w:rPr>
          <w:rFonts w:ascii="Arial" w:cs="Arial" w:eastAsia="Arial" w:hAnsi="Arial"/>
          <w:sz w:val="16"/>
          <w:szCs w:val="16"/>
          <w:color w:val="auto"/>
        </w:rPr>
        <w:t>As soon as available, but not later than 120 days after the end of each fiscal year of the Borrower, (A) the audited consolidated balance sheet of the Borrower as of the end of such fiscal year and the related consolidated statements of income, changes in shareholders’ equity and cash flows for such fiscal year, and (B) the audited unconsolidated balance sheet of the Borrower as of the end of such fiscal year and the related unconsolidated statements of income, changes in shareholders’ equity and cash flows for such fiscal year, each audited by PricewaterhouseCoopers LLP or other independent certified public accountants of recognized national standing and accompanied by an opinion of such accountants (which opinion shall not be subject to any “going concern” or like qualification or exception or any qualification or exception as to the scope of such audit relating to the material operations of the Borrower.</w:t>
      </w:r>
    </w:p>
    <w:p>
      <w:pPr>
        <w:spacing w:after="0" w:line="58" w:lineRule="exact"/>
        <w:rPr>
          <w:rFonts w:ascii="Arial" w:cs="Arial" w:eastAsia="Arial" w:hAnsi="Arial"/>
          <w:sz w:val="16"/>
          <w:szCs w:val="16"/>
          <w:color w:val="auto"/>
        </w:rPr>
      </w:pPr>
    </w:p>
    <w:p>
      <w:pPr>
        <w:ind w:left="980" w:right="120" w:firstLine="408"/>
        <w:spacing w:after="0" w:line="254" w:lineRule="auto"/>
        <w:tabs>
          <w:tab w:leader="none" w:pos="1646" w:val="left"/>
        </w:tabs>
        <w:numPr>
          <w:ilvl w:val="1"/>
          <w:numId w:val="72"/>
        </w:numPr>
        <w:rPr>
          <w:rFonts w:ascii="Arial" w:cs="Arial" w:eastAsia="Arial" w:hAnsi="Arial"/>
          <w:sz w:val="18"/>
          <w:szCs w:val="18"/>
          <w:color w:val="auto"/>
        </w:rPr>
      </w:pPr>
      <w:r>
        <w:rPr>
          <w:rFonts w:ascii="Arial" w:cs="Arial" w:eastAsia="Arial" w:hAnsi="Arial"/>
          <w:sz w:val="18"/>
          <w:szCs w:val="18"/>
          <w:color w:val="auto"/>
        </w:rPr>
        <w:t>As soon as available, but not later than 60 days after the end of each of the first three quarterly accounting periods in each fiscal year of the Borrower, (A) the unaudited unconsolidated balance sheet of the Borrower as of the end of such quarterly period and the related unaudited unconsolidated statements of income, changes in shareholders’ equity and cash flows, and (B) the unaudited consolidated balance sheet of the Borrower as of the end of such quarterly period and the related unaudited consolidated statements of income, changes in shareholders’ equity and cash flows for the elapsed portion of the fiscal year ended with the last day of such quarterly period. Such statements shall be in reasonable detail and certified by a Responsible Officer who was involved in the preparation of the financial statements referred to herein.</w:t>
      </w:r>
    </w:p>
    <w:p>
      <w:pPr>
        <w:spacing w:after="0" w:line="86" w:lineRule="exact"/>
        <w:rPr>
          <w:rFonts w:ascii="Arial" w:cs="Arial" w:eastAsia="Arial" w:hAnsi="Arial"/>
          <w:sz w:val="18"/>
          <w:szCs w:val="18"/>
          <w:color w:val="auto"/>
        </w:rPr>
      </w:pPr>
    </w:p>
    <w:p>
      <w:pPr>
        <w:ind w:left="980" w:right="160" w:firstLine="408"/>
        <w:spacing w:after="0" w:line="255" w:lineRule="auto"/>
        <w:tabs>
          <w:tab w:leader="none" w:pos="1696"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clauses (i) and (ii) above, a certificate of a Responsible Officer (A) stating that, to the best of such officer’s knowledge after reasonable investigation, the Borrower, during such period, has observed or performed all of its covenants and other agreements in all material respects, and satisfied every condition contained in this Agreement to be observed, performed or satisfied by it, and that such officer has obtained no knowledge of any Default or Event of Default except as specified in such certificate, and (B) showing in detail the calculation supporting such statement in respect of Section 7.03.</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0" w:right="459" w:bottom="1440" w:gutter="0" w:footer="0" w:header="0"/>
        </w:sectPr>
      </w:pPr>
    </w:p>
    <w:bookmarkStart w:id="63" w:name="page64"/>
    <w:bookmarkEnd w:id="63"/>
    <w:p>
      <w:pPr>
        <w:ind w:left="544" w:right="280" w:firstLine="408"/>
        <w:spacing w:after="0" w:line="277" w:lineRule="auto"/>
        <w:tabs>
          <w:tab w:leader="none" w:pos="1249"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information provided in the Beneficial Ownership Certification delivered to the Administrative Agent that would result in a change to the list of beneficial owners identified in parts (c) or (d) of such certification.</w:t>
      </w:r>
    </w:p>
    <w:p>
      <w:pPr>
        <w:spacing w:after="0" w:line="62" w:lineRule="exact"/>
        <w:rPr>
          <w:rFonts w:ascii="Arial" w:cs="Arial" w:eastAsia="Arial" w:hAnsi="Arial"/>
          <w:sz w:val="18"/>
          <w:szCs w:val="18"/>
          <w:color w:val="auto"/>
        </w:rPr>
      </w:pPr>
    </w:p>
    <w:p>
      <w:pPr>
        <w:ind w:left="544" w:right="320" w:firstLine="408"/>
        <w:spacing w:after="0" w:line="263" w:lineRule="auto"/>
        <w:tabs>
          <w:tab w:leader="none" w:pos="1199" w:val="left"/>
        </w:tabs>
        <w:numPr>
          <w:ilvl w:val="1"/>
          <w:numId w:val="73"/>
        </w:numPr>
        <w:rPr>
          <w:rFonts w:ascii="Arial" w:cs="Arial" w:eastAsia="Arial" w:hAnsi="Arial"/>
          <w:sz w:val="18"/>
          <w:szCs w:val="18"/>
          <w:color w:val="auto"/>
        </w:rPr>
      </w:pPr>
      <w:r>
        <w:rPr>
          <w:rFonts w:ascii="Arial" w:cs="Arial" w:eastAsia="Arial" w:hAnsi="Arial"/>
          <w:sz w:val="18"/>
          <w:szCs w:val="18"/>
          <w:color w:val="auto"/>
        </w:rPr>
        <w:t>Within five days after the same are sent, copies of all financial statements and reports which the Borrower sends to its shareholders, and promptly after the same are filed, copies of all financial statements and regular, periodic or special reports which the Borrower may make to, or file with, the SEC.</w:t>
      </w:r>
    </w:p>
    <w:p>
      <w:pPr>
        <w:spacing w:after="0" w:line="75" w:lineRule="exact"/>
        <w:rPr>
          <w:rFonts w:ascii="Arial" w:cs="Arial" w:eastAsia="Arial" w:hAnsi="Arial"/>
          <w:sz w:val="18"/>
          <w:szCs w:val="18"/>
          <w:color w:val="auto"/>
        </w:rPr>
      </w:pPr>
    </w:p>
    <w:p>
      <w:pPr>
        <w:ind w:left="544" w:right="200" w:firstLine="408"/>
        <w:spacing w:after="0" w:line="277" w:lineRule="auto"/>
        <w:tabs>
          <w:tab w:leader="none" w:pos="1249"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Administrative Agent, at the request of any Lender, may from time to time reasonably request.</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The Borrower shall promptly notify the Administrative Agent (who shall notify each Lender):</w:t>
      </w:r>
    </w:p>
    <w:p>
      <w:pPr>
        <w:spacing w:after="0" w:line="117" w:lineRule="exact"/>
        <w:rPr>
          <w:rFonts w:ascii="Arial" w:cs="Arial" w:eastAsia="Arial" w:hAnsi="Arial"/>
          <w:sz w:val="18"/>
          <w:szCs w:val="18"/>
          <w:color w:val="auto"/>
        </w:rPr>
      </w:pPr>
    </w:p>
    <w:p>
      <w:pPr>
        <w:ind w:left="1164" w:hanging="212"/>
        <w:spacing w:after="0"/>
        <w:tabs>
          <w:tab w:leader="none" w:pos="11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117" w:lineRule="exact"/>
        <w:rPr>
          <w:rFonts w:ascii="Arial" w:cs="Arial" w:eastAsia="Arial" w:hAnsi="Arial"/>
          <w:sz w:val="18"/>
          <w:szCs w:val="18"/>
          <w:color w:val="auto"/>
        </w:rPr>
      </w:pPr>
    </w:p>
    <w:p>
      <w:pPr>
        <w:ind w:left="544" w:right="180" w:firstLine="408"/>
        <w:spacing w:after="0" w:line="259" w:lineRule="auto"/>
        <w:tabs>
          <w:tab w:leader="none" w:pos="12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of any (A) breach or non-performance of, or any default under any Contractual Obligation of the Borrower or any of its Subsidiaries which would be reasonably expected to result in a Material Adverse Effect; or (B) dispute, litigation, investigation, proceeding or suspension which may exist at any time between the Borrower or any of its Subsidiaries and any Governmental Authority which would reasonably be expected to result in a Material Adverse Effect;</w:t>
      </w:r>
    </w:p>
    <w:p>
      <w:pPr>
        <w:spacing w:after="0" w:line="78" w:lineRule="exact"/>
        <w:rPr>
          <w:rFonts w:ascii="Arial" w:cs="Arial" w:eastAsia="Arial" w:hAnsi="Arial"/>
          <w:sz w:val="18"/>
          <w:szCs w:val="18"/>
          <w:color w:val="auto"/>
        </w:rPr>
      </w:pPr>
    </w:p>
    <w:p>
      <w:pPr>
        <w:ind w:left="544" w:right="60" w:firstLine="408"/>
        <w:spacing w:after="0" w:line="277" w:lineRule="auto"/>
        <w:tabs>
          <w:tab w:leader="none" w:pos="12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of the commencement of, or any material development in, any litigation or proceeding affecting the Borrower or any Subsidiary which, if adversely determined, would have a Material Adverse Effect;</w:t>
      </w:r>
    </w:p>
    <w:p>
      <w:pPr>
        <w:spacing w:after="0" w:line="62" w:lineRule="exact"/>
        <w:rPr>
          <w:rFonts w:ascii="Arial" w:cs="Arial" w:eastAsia="Arial" w:hAnsi="Arial"/>
          <w:sz w:val="18"/>
          <w:szCs w:val="18"/>
          <w:color w:val="auto"/>
        </w:rPr>
      </w:pPr>
    </w:p>
    <w:p>
      <w:pPr>
        <w:ind w:left="544" w:right="140" w:firstLine="408"/>
        <w:spacing w:after="0" w:line="342" w:lineRule="auto"/>
        <w:tabs>
          <w:tab w:leader="none" w:pos="1249" w:val="left"/>
        </w:tabs>
        <w:numPr>
          <w:ilvl w:val="1"/>
          <w:numId w:val="74"/>
        </w:numPr>
        <w:rPr>
          <w:rFonts w:ascii="Arial" w:cs="Arial" w:eastAsia="Arial" w:hAnsi="Arial"/>
          <w:sz w:val="16"/>
          <w:szCs w:val="16"/>
          <w:color w:val="auto"/>
        </w:rPr>
      </w:pPr>
      <w:r>
        <w:rPr>
          <w:rFonts w:ascii="Arial" w:cs="Arial" w:eastAsia="Arial" w:hAnsi="Arial"/>
          <w:sz w:val="16"/>
          <w:szCs w:val="16"/>
          <w:color w:val="auto"/>
        </w:rPr>
        <w:t>of any other litigation or proceeding affecting the Borrower or any of its Subsidiaries which the Borrower would be required to report to the SEC pursuant to the Securities Exchange Act of 1934, within four days after reporting the same to the SEC;</w:t>
      </w:r>
    </w:p>
    <w:p>
      <w:pPr>
        <w:spacing w:after="0" w:line="15" w:lineRule="exact"/>
        <w:rPr>
          <w:rFonts w:ascii="Arial" w:cs="Arial" w:eastAsia="Arial" w:hAnsi="Arial"/>
          <w:sz w:val="16"/>
          <w:szCs w:val="16"/>
          <w:color w:val="auto"/>
        </w:rPr>
      </w:pPr>
    </w:p>
    <w:p>
      <w:pPr>
        <w:jc w:val="both"/>
        <w:ind w:left="544" w:firstLine="408"/>
        <w:spacing w:after="0" w:line="311" w:lineRule="auto"/>
        <w:tabs>
          <w:tab w:leader="none" w:pos="1199" w:val="left"/>
        </w:tabs>
        <w:numPr>
          <w:ilvl w:val="1"/>
          <w:numId w:val="74"/>
        </w:numPr>
        <w:rPr>
          <w:rFonts w:ascii="Arial" w:cs="Arial" w:eastAsia="Arial" w:hAnsi="Arial"/>
          <w:sz w:val="16"/>
          <w:szCs w:val="16"/>
          <w:color w:val="auto"/>
        </w:rPr>
      </w:pPr>
      <w:r>
        <w:rPr>
          <w:rFonts w:ascii="Arial" w:cs="Arial" w:eastAsia="Arial" w:hAnsi="Arial"/>
          <w:sz w:val="16"/>
          <w:szCs w:val="16"/>
          <w:color w:val="auto"/>
        </w:rPr>
        <w:t>of any ERISA Event affecting the Borrower or any ERISA Affiliate (but in no event more than ten days after such ERISA Event) and promptly after the filing or delivery thereof, (i) a copy of any notice with respect to such ERISA Event that may be required to be filed with the PBGC and (ii) any notice delivered by the PBGC to the Borrower or any ERISA Affiliate with respect to such ERISA Event;</w:t>
      </w:r>
    </w:p>
    <w:p>
      <w:pPr>
        <w:spacing w:after="0" w:line="40" w:lineRule="exact"/>
        <w:rPr>
          <w:rFonts w:ascii="Arial" w:cs="Arial" w:eastAsia="Arial" w:hAnsi="Arial"/>
          <w:sz w:val="16"/>
          <w:szCs w:val="16"/>
          <w:color w:val="auto"/>
        </w:rPr>
      </w:pPr>
    </w:p>
    <w:p>
      <w:pPr>
        <w:ind w:left="1264" w:hanging="312"/>
        <w:spacing w:after="0"/>
        <w:tabs>
          <w:tab w:leader="none" w:pos="12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becoming aware of any Material Adverse Effect;</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44"/>
          </w:cols>
          <w:pgMar w:left="876" w:top="274" w:right="479" w:bottom="1440" w:gutter="0" w:footer="0" w:header="0"/>
        </w:sectPr>
      </w:pPr>
    </w:p>
    <w:bookmarkStart w:id="64" w:name="page65"/>
    <w:bookmarkEnd w:id="64"/>
    <w:p>
      <w:pPr>
        <w:ind w:left="1720" w:hanging="352"/>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becoming aware of any change in the Borrower’s Senior Debt Rating by Moody’s or S&amp;P;</w:t>
      </w:r>
    </w:p>
    <w:p>
      <w:pPr>
        <w:spacing w:after="0" w:line="117" w:lineRule="exact"/>
        <w:rPr>
          <w:rFonts w:ascii="Arial" w:cs="Arial" w:eastAsia="Arial" w:hAnsi="Arial"/>
          <w:sz w:val="18"/>
          <w:szCs w:val="18"/>
          <w:color w:val="auto"/>
        </w:rPr>
      </w:pPr>
    </w:p>
    <w:p>
      <w:pPr>
        <w:ind w:left="1780" w:hanging="412"/>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any change in accounting policies or financial reporting practices; and</w:t>
      </w:r>
    </w:p>
    <w:p>
      <w:pPr>
        <w:spacing w:after="0" w:line="117" w:lineRule="exact"/>
        <w:rPr>
          <w:rFonts w:ascii="Arial" w:cs="Arial" w:eastAsia="Arial" w:hAnsi="Arial"/>
          <w:sz w:val="18"/>
          <w:szCs w:val="18"/>
          <w:color w:val="auto"/>
        </w:rPr>
      </w:pPr>
    </w:p>
    <w:p>
      <w:pPr>
        <w:ind w:left="960" w:right="300" w:firstLine="408"/>
        <w:spacing w:after="0" w:line="263" w:lineRule="auto"/>
        <w:tabs>
          <w:tab w:leader="none" w:pos="16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becoming aware of any labor controversy resulting in or threatening to result in any strike, work stoppage, boycott, shutdown or other labor disruption against or involving the Borrower or any Subsidiary which would reasonably be expected to have a Material Adverse Effect.</w:t>
      </w:r>
    </w:p>
    <w:p>
      <w:pPr>
        <w:spacing w:after="0" w:line="76" w:lineRule="exact"/>
        <w:rPr>
          <w:sz w:val="20"/>
          <w:szCs w:val="20"/>
          <w:color w:val="auto"/>
        </w:rPr>
      </w:pPr>
    </w:p>
    <w:p>
      <w:pPr>
        <w:ind w:left="420" w:firstLine="423"/>
        <w:spacing w:after="0" w:line="277" w:lineRule="auto"/>
        <w:rPr>
          <w:sz w:val="20"/>
          <w:szCs w:val="20"/>
          <w:color w:val="auto"/>
        </w:rPr>
      </w:pPr>
      <w:r>
        <w:rPr>
          <w:rFonts w:ascii="Arial" w:cs="Arial" w:eastAsia="Arial" w:hAnsi="Arial"/>
          <w:sz w:val="18"/>
          <w:szCs w:val="18"/>
          <w:color w:val="auto"/>
        </w:rPr>
        <w:t>Each notice pursuant to this Section 7.01(b) shall be accompanied by a written statement by a Responsible Officer setting forth details of the occurrence referred to therein.</w:t>
      </w:r>
    </w:p>
    <w:p>
      <w:pPr>
        <w:spacing w:after="0" w:line="62" w:lineRule="exact"/>
        <w:rPr>
          <w:sz w:val="20"/>
          <w:szCs w:val="20"/>
          <w:color w:val="auto"/>
        </w:rPr>
      </w:pPr>
    </w:p>
    <w:p>
      <w:pPr>
        <w:ind w:left="660" w:hanging="24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The Borrower shall and shall cause each of its Significant Subsidiaries to:</w:t>
      </w:r>
    </w:p>
    <w:p>
      <w:pPr>
        <w:spacing w:after="0" w:line="117" w:lineRule="exact"/>
        <w:rPr>
          <w:rFonts w:ascii="Arial" w:cs="Arial" w:eastAsia="Arial" w:hAnsi="Arial"/>
          <w:sz w:val="18"/>
          <w:szCs w:val="18"/>
          <w:color w:val="auto"/>
        </w:rPr>
      </w:pPr>
    </w:p>
    <w:p>
      <w:pPr>
        <w:ind w:left="960" w:right="160" w:firstLine="408"/>
        <w:spacing w:after="0" w:line="277" w:lineRule="auto"/>
        <w:tabs>
          <w:tab w:leader="none" w:pos="15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preserve and maintain in full force and effect its corporate (or analogous) existence and good standing under the laws of its state or jurisdiction of incorporation or formation except as permitted under Section 7.02(b) hereof;</w:t>
      </w:r>
    </w:p>
    <w:p>
      <w:pPr>
        <w:spacing w:after="0" w:line="62" w:lineRule="exact"/>
        <w:rPr>
          <w:rFonts w:ascii="Arial" w:cs="Arial" w:eastAsia="Arial" w:hAnsi="Arial"/>
          <w:sz w:val="18"/>
          <w:szCs w:val="18"/>
          <w:color w:val="auto"/>
        </w:rPr>
      </w:pPr>
    </w:p>
    <w:p>
      <w:pPr>
        <w:ind w:left="960" w:right="240" w:firstLine="408"/>
        <w:spacing w:after="0" w:line="342" w:lineRule="auto"/>
        <w:tabs>
          <w:tab w:leader="none" w:pos="1626" w:val="left"/>
        </w:tabs>
        <w:numPr>
          <w:ilvl w:val="1"/>
          <w:numId w:val="76"/>
        </w:numPr>
        <w:rPr>
          <w:rFonts w:ascii="Arial" w:cs="Arial" w:eastAsia="Arial" w:hAnsi="Arial"/>
          <w:sz w:val="16"/>
          <w:szCs w:val="16"/>
          <w:color w:val="auto"/>
        </w:rPr>
      </w:pPr>
      <w:r>
        <w:rPr>
          <w:rFonts w:ascii="Arial" w:cs="Arial" w:eastAsia="Arial" w:hAnsi="Arial"/>
          <w:sz w:val="16"/>
          <w:szCs w:val="16"/>
          <w:color w:val="auto"/>
        </w:rPr>
        <w:t>preserve and maintain in full force and effect all rights, privileges, qualifications, permits, licenses and franchises necessary or useful in the normal conduct of its business, except as would not be reasonably expected to have a Material Adverse Effect;</w:t>
      </w:r>
    </w:p>
    <w:p>
      <w:pPr>
        <w:spacing w:after="0" w:line="15" w:lineRule="exact"/>
        <w:rPr>
          <w:rFonts w:ascii="Arial" w:cs="Arial" w:eastAsia="Arial" w:hAnsi="Arial"/>
          <w:sz w:val="16"/>
          <w:szCs w:val="16"/>
          <w:color w:val="auto"/>
        </w:rPr>
      </w:pPr>
    </w:p>
    <w:p>
      <w:pPr>
        <w:ind w:left="960" w:right="440" w:firstLine="408"/>
        <w:spacing w:after="0" w:line="263" w:lineRule="auto"/>
        <w:tabs>
          <w:tab w:leader="none" w:pos="16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use its reasonable efforts, in the ordinary course and consistent with past practice, to preserve its business organization and preserve the goodwill and business of the customers, suppliers and others having business relations with it, except as would not be reasonably expected to have a Material Adverse Effect; and</w:t>
      </w:r>
    </w:p>
    <w:p>
      <w:pPr>
        <w:spacing w:after="0" w:line="75" w:lineRule="exact"/>
        <w:rPr>
          <w:rFonts w:ascii="Arial" w:cs="Arial" w:eastAsia="Arial" w:hAnsi="Arial"/>
          <w:sz w:val="18"/>
          <w:szCs w:val="18"/>
          <w:color w:val="auto"/>
        </w:rPr>
      </w:pPr>
    </w:p>
    <w:p>
      <w:pPr>
        <w:ind w:left="960" w:right="200" w:firstLine="408"/>
        <w:spacing w:after="0" w:line="277" w:lineRule="auto"/>
        <w:tabs>
          <w:tab w:leader="none" w:pos="16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preserve or renew all of its registered trademarks, trade names and service marks, the non-preservation of which would have a Material Adverse Effect.</w:t>
      </w:r>
    </w:p>
    <w:p>
      <w:pPr>
        <w:spacing w:after="0" w:line="62" w:lineRule="exact"/>
        <w:rPr>
          <w:rFonts w:ascii="Arial" w:cs="Arial" w:eastAsia="Arial" w:hAnsi="Arial"/>
          <w:sz w:val="18"/>
          <w:szCs w:val="18"/>
          <w:color w:val="auto"/>
        </w:rPr>
      </w:pPr>
    </w:p>
    <w:p>
      <w:pPr>
        <w:jc w:val="both"/>
        <w:ind w:left="-20" w:right="320" w:firstLine="436"/>
        <w:spacing w:after="0" w:line="263"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Maintenance of Property</w:t>
      </w:r>
      <w:r>
        <w:rPr>
          <w:rFonts w:ascii="Arial" w:cs="Arial" w:eastAsia="Arial" w:hAnsi="Arial"/>
          <w:sz w:val="18"/>
          <w:szCs w:val="18"/>
          <w:color w:val="auto"/>
        </w:rPr>
        <w:t>. The Borrower shall maintain, and shall cause each of its Significant Subsidiaries to maintain, and preserve all its Property which is used or useful in its business in good working order and condition, ordinary wear and tear excepted and except as permitted under Section 7.02(b) hereof.</w:t>
      </w:r>
    </w:p>
    <w:p>
      <w:pPr>
        <w:spacing w:after="0" w:line="75" w:lineRule="exact"/>
        <w:rPr>
          <w:rFonts w:ascii="Arial" w:cs="Arial" w:eastAsia="Arial" w:hAnsi="Arial"/>
          <w:sz w:val="18"/>
          <w:szCs w:val="18"/>
          <w:color w:val="auto"/>
        </w:rPr>
      </w:pPr>
    </w:p>
    <w:p>
      <w:pPr>
        <w:ind w:left="-20" w:firstLine="436"/>
        <w:spacing w:after="0" w:line="259" w:lineRule="auto"/>
        <w:tabs>
          <w:tab w:leader="none" w:pos="66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Borrower shall maintain, and shall cause each Significant Subsidiary to maintain, with financially sound and reputable insurers, insurance with respect to its Property and business against loss or damage of the kinds customarily insured against by Persons engaged in the same or similar business, of such types and in such amounts as are customarily carried under similar circumstances by such other Persons, including workers’ compensation insurance, public liability and property and casualty insurance.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60" w:top="274" w:right="479" w:bottom="1440" w:gutter="0" w:footer="0" w:header="0"/>
        </w:sectPr>
      </w:pPr>
    </w:p>
    <w:bookmarkStart w:id="65" w:name="page66"/>
    <w:bookmarkEnd w:id="65"/>
    <w:p>
      <w:pPr>
        <w:ind w:right="100" w:firstLine="436"/>
        <w:spacing w:after="0" w:line="308" w:lineRule="auto"/>
        <w:tabs>
          <w:tab w:leader="none" w:pos="66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of Obligations</w:t>
      </w:r>
      <w:r>
        <w:rPr>
          <w:rFonts w:ascii="Arial" w:cs="Arial" w:eastAsia="Arial" w:hAnsi="Arial"/>
          <w:sz w:val="17"/>
          <w:szCs w:val="17"/>
          <w:color w:val="auto"/>
        </w:rPr>
        <w:t>. The Borrower shall, and shall cause its Subsidiaries to, pay and discharge as the same shall become due and payable (or prior to delinquency), all obligations and liabilities material to the Borrower and its Subsidiaries taken as a whole, including:</w:t>
      </w:r>
    </w:p>
    <w:p>
      <w:pPr>
        <w:spacing w:after="0" w:line="38" w:lineRule="exact"/>
        <w:rPr>
          <w:rFonts w:ascii="Arial" w:cs="Arial" w:eastAsia="Arial" w:hAnsi="Arial"/>
          <w:sz w:val="17"/>
          <w:szCs w:val="17"/>
          <w:color w:val="auto"/>
        </w:rPr>
      </w:pPr>
    </w:p>
    <w:p>
      <w:pPr>
        <w:ind w:left="1600" w:hanging="212"/>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tax liabilities, assessments and governmental charges or levies upon it or its Property or assets, and</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lawful claims which, if unpaid, might by law become a Lien other than a Permitted Lien upon its Property.</w:t>
      </w:r>
    </w:p>
    <w:p>
      <w:pPr>
        <w:spacing w:after="0" w:line="22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except in each case (x) those that are being contested in good faith by appropriate proceedings and adequate reserves in accordance with GAAP are being maintained by the Borrower or such Subsidiary or (y) the nonpayment of which would not, in the aggregate, have a Material Adverse Effect.</w:t>
      </w:r>
    </w:p>
    <w:p>
      <w:pPr>
        <w:spacing w:after="0" w:line="16" w:lineRule="exact"/>
        <w:rPr>
          <w:sz w:val="20"/>
          <w:szCs w:val="20"/>
          <w:color w:val="auto"/>
        </w:rPr>
      </w:pPr>
    </w:p>
    <w:p>
      <w:pPr>
        <w:ind w:right="200" w:firstLine="436"/>
        <w:spacing w:after="0" w:line="263"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shall comply, and shall cause each of its Subsidiaries to comply, in all material respects with all Requirements of Law of any Governmental Authority having jurisdiction over it or its business, except such as may be contested in good faith or as to which a bona fide dispute may exist or where such noncompliance would not have a Material Adverse Effect.</w:t>
      </w:r>
    </w:p>
    <w:p>
      <w:pPr>
        <w:spacing w:after="0" w:line="75" w:lineRule="exact"/>
        <w:rPr>
          <w:rFonts w:ascii="Arial" w:cs="Arial" w:eastAsia="Arial" w:hAnsi="Arial"/>
          <w:sz w:val="18"/>
          <w:szCs w:val="18"/>
          <w:color w:val="auto"/>
        </w:rPr>
      </w:pPr>
    </w:p>
    <w:p>
      <w:pPr>
        <w:ind w:firstLine="436"/>
        <w:spacing w:after="0" w:line="287"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Inspection of Property and Books and Records</w:t>
      </w:r>
      <w:r>
        <w:rPr>
          <w:rFonts w:ascii="Arial" w:cs="Arial" w:eastAsia="Arial" w:hAnsi="Arial"/>
          <w:sz w:val="16"/>
          <w:szCs w:val="16"/>
          <w:color w:val="auto"/>
        </w:rPr>
        <w:t>. The Borrower shall maintain, and shall cause each of its Subsidiaries to maintain, proper books of record and account, in which full, true and correct entries in conformity with GAAP consistently applied shall be made of all financial transactions and matters involving the assets and business of the Borrower and such Subsidiaries. To the extent permitted by applicable law and subject to</w:t>
      </w:r>
    </w:p>
    <w:p>
      <w:pPr>
        <w:spacing w:after="0" w:line="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Section 11.05, the Borrower will permit, and will cause each of its Subsidiaries to permit, representatives of the Administrative Agent or any Lender to visit and inspect any of their respective Property, to examine their respective corporate, financial and operating records and make copies thereof or abstracts therefrom, and to discuss their respective affairs, finances and accounts with their respective directors, officers, employees and independent public accountants,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no Event of Default shall have occurred and be continuing, the Borrower shall not be obligated to reimburse the Administrative Agent or any Lender for more than one inspection during any calendar year.</w:t>
      </w:r>
    </w:p>
    <w:p>
      <w:pPr>
        <w:spacing w:after="0" w:line="55" w:lineRule="exact"/>
        <w:rPr>
          <w:rFonts w:ascii="Arial" w:cs="Arial" w:eastAsia="Arial" w:hAnsi="Arial"/>
          <w:sz w:val="16"/>
          <w:szCs w:val="16"/>
          <w:color w:val="auto"/>
        </w:rPr>
      </w:pPr>
    </w:p>
    <w:p>
      <w:pPr>
        <w:ind w:right="180" w:firstLine="436"/>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The Borrower shall cause all of the Obligations of the Borrower to the Lenders to at all times rank senior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other Unsecured Debt of the Borrower.</w:t>
      </w:r>
    </w:p>
    <w:p>
      <w:pPr>
        <w:spacing w:after="0" w:line="62" w:lineRule="exact"/>
        <w:rPr>
          <w:rFonts w:ascii="Arial" w:cs="Arial" w:eastAsia="Arial" w:hAnsi="Arial"/>
          <w:sz w:val="18"/>
          <w:szCs w:val="18"/>
          <w:color w:val="auto"/>
        </w:rPr>
      </w:pPr>
    </w:p>
    <w:p>
      <w:pPr>
        <w:ind w:right="20" w:firstLine="436"/>
        <w:spacing w:after="0" w:line="25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Compliance with Anti-Terrorism Laws</w:t>
      </w:r>
      <w:r>
        <w:rPr>
          <w:rFonts w:ascii="Arial" w:cs="Arial" w:eastAsia="Arial" w:hAnsi="Arial"/>
          <w:sz w:val="18"/>
          <w:szCs w:val="18"/>
          <w:color w:val="auto"/>
        </w:rPr>
        <w:t>. The Borrower shall comply in all material respects with all Anti-Terrorism Laws and regulations applicable to it including, without limitation, (i) ensuring that no Person who owns a controlling interest in or otherwise controls the Borrower is or shall be (A) listed on the Specially Designated Nationals and Blocked Person List maintained by the Office of Foreign Assets Control (“OFAC”), Department of the Treasury, or any other similar list maintained by the OFAC under any authorizing statute, Executive Order or regulation or (B) a Person designated under Section 1(b), (c) or (d) of the Executive Order, any related enabling legislation or any similar executive order and (ii) compliance with all applicable Bank Secrecy Act (“BSA”) laws, regulations and government guidance on BSA compliance and on the prevention and detection of money laundering violations.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Until satisfaction in full of all the obligations of the Borrower under the Credit Documents and termination of the Commitments of the Lenders hereunder, the Borrower will not, without the written consent of the Required Lenders:</w:t>
      </w:r>
    </w:p>
    <w:p>
      <w:pPr>
        <w:spacing w:after="0" w:line="62" w:lineRule="exact"/>
        <w:rPr>
          <w:sz w:val="20"/>
          <w:szCs w:val="20"/>
          <w:color w:val="auto"/>
        </w:rPr>
      </w:pPr>
    </w:p>
    <w:p>
      <w:pPr>
        <w:ind w:right="60" w:firstLine="436"/>
        <w:spacing w:after="0" w:line="277"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Create or suffer to exist, or permit any of its Subsidiaries to create or suffer to exist, any Lien upon or with respect to any of its Property except Permitted Liens.</w:t>
      </w:r>
    </w:p>
    <w:p>
      <w:pPr>
        <w:spacing w:after="0" w:line="62" w:lineRule="exact"/>
        <w:rPr>
          <w:rFonts w:ascii="Arial" w:cs="Arial" w:eastAsia="Arial" w:hAnsi="Arial"/>
          <w:sz w:val="18"/>
          <w:szCs w:val="18"/>
          <w:color w:val="auto"/>
        </w:rPr>
      </w:pPr>
    </w:p>
    <w:p>
      <w:pPr>
        <w:ind w:firstLine="436"/>
        <w:spacing w:after="0" w:line="259"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Consolidations and Mergers; Disposition of Assets</w:t>
      </w:r>
      <w:r>
        <w:rPr>
          <w:rFonts w:ascii="Arial" w:cs="Arial" w:eastAsia="Arial" w:hAnsi="Arial"/>
          <w:sz w:val="18"/>
          <w:szCs w:val="18"/>
          <w:color w:val="auto"/>
        </w:rPr>
        <w:t>. Merge, consolidate with or into, or convey, transfer, lease or otherwise dispose of, or permit any of its Significant Subsidiaries to merge, consolidate with or into, or convey, transfer, lease or otherwise dispose of (whether in one transaction or in a series of transactions) all or substantially all of its assets (whether now owned or hereinafter acquired) or enter into, or permit any of its Significant Subsidiaries to enter into, any joint venture or partnership with, any Person except:</w:t>
      </w:r>
    </w:p>
    <w:p>
      <w:pPr>
        <w:spacing w:after="0" w:line="78" w:lineRule="exact"/>
        <w:rPr>
          <w:rFonts w:ascii="Arial" w:cs="Arial" w:eastAsia="Arial" w:hAnsi="Arial"/>
          <w:sz w:val="18"/>
          <w:szCs w:val="18"/>
          <w:color w:val="auto"/>
        </w:rPr>
      </w:pPr>
    </w:p>
    <w:p>
      <w:pPr>
        <w:ind w:left="980" w:right="40" w:firstLine="408"/>
        <w:spacing w:after="0" w:line="259" w:lineRule="auto"/>
        <w:tabs>
          <w:tab w:leader="none" w:pos="1596"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Significant Subsidiary of the Borrower may merge, consolidate or combine with or into, or transfer assets to (A) the Borrower (if the Borrower shall be the continuing or surviving corporation) or (B) any one or more Subsidiaries of the Borrower; provided that if any transaction permitted by this clause (B) shall involve a wholly-owned Subsidiary and a Subsidiary that is not wholly-owned, such wholly-owned Subsidiary shall be the continuing or surviving corporation;</w:t>
      </w:r>
    </w:p>
    <w:p>
      <w:pPr>
        <w:spacing w:after="0" w:line="78" w:lineRule="exact"/>
        <w:rPr>
          <w:rFonts w:ascii="Arial" w:cs="Arial" w:eastAsia="Arial" w:hAnsi="Arial"/>
          <w:sz w:val="18"/>
          <w:szCs w:val="18"/>
          <w:color w:val="auto"/>
        </w:rPr>
      </w:pPr>
    </w:p>
    <w:p>
      <w:pPr>
        <w:ind w:left="980" w:firstLine="408"/>
        <w:spacing w:after="0" w:line="263" w:lineRule="auto"/>
        <w:tabs>
          <w:tab w:leader="none" w:pos="1646" w:val="left"/>
        </w:tabs>
        <w:numPr>
          <w:ilvl w:val="2"/>
          <w:numId w:val="79"/>
        </w:numPr>
        <w:rPr>
          <w:rFonts w:ascii="Arial" w:cs="Arial" w:eastAsia="Arial" w:hAnsi="Arial"/>
          <w:sz w:val="18"/>
          <w:szCs w:val="18"/>
          <w:color w:val="auto"/>
        </w:rPr>
      </w:pPr>
      <w:r>
        <w:rPr>
          <w:rFonts w:ascii="Arial" w:cs="Arial" w:eastAsia="Arial" w:hAnsi="Arial"/>
          <w:sz w:val="18"/>
          <w:szCs w:val="18"/>
          <w:color w:val="auto"/>
        </w:rPr>
        <w:t>any Significant Subsidiary of the Borrower may sell, lease, transfer or otherwise dispose of any or all of its assets (upon voluntary liquidation or otherwise) to the Borrower or another wholly-owned Significant Subsidiary of the Borrower; if immediately after giving effect thereto no Default or Event of Default would exist;</w:t>
      </w:r>
    </w:p>
    <w:p>
      <w:pPr>
        <w:spacing w:after="0" w:line="75" w:lineRule="exact"/>
        <w:rPr>
          <w:rFonts w:ascii="Arial" w:cs="Arial" w:eastAsia="Arial" w:hAnsi="Arial"/>
          <w:sz w:val="18"/>
          <w:szCs w:val="18"/>
          <w:color w:val="auto"/>
        </w:rPr>
      </w:pPr>
    </w:p>
    <w:p>
      <w:pPr>
        <w:ind w:left="980" w:right="60" w:firstLine="408"/>
        <w:spacing w:after="0" w:line="277" w:lineRule="auto"/>
        <w:tabs>
          <w:tab w:leader="none" w:pos="1696"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Borrower may merge, consolidate or combine with another entity if (1) the Borrower is the corporation surviving the merger, and (2) immediately after giving effect thereto, no Default or Event of Default would exist; and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Borrower and any Subsidiary may enter into joint ventures and partnerships in the same line of business.</w:t>
      </w:r>
    </w:p>
    <w:p>
      <w:pPr>
        <w:spacing w:after="0" w:line="117" w:lineRule="exact"/>
        <w:rPr>
          <w:rFonts w:ascii="Arial" w:cs="Arial" w:eastAsia="Arial" w:hAnsi="Arial"/>
          <w:sz w:val="18"/>
          <w:szCs w:val="18"/>
          <w:color w:val="auto"/>
        </w:rPr>
      </w:pPr>
    </w:p>
    <w:p>
      <w:pPr>
        <w:ind w:right="460" w:firstLine="436"/>
        <w:spacing w:after="0" w:line="277"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 xml:space="preserve">. Make, or permit any of its Significant Subsidiaries to make, any Investments or Acquisitions except (i) for Permitted Investments, (ii) as required by any Governmental Authority, and (iii) for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right="20" w:firstLine="987"/>
        <w:spacing w:after="0" w:line="263" w:lineRule="auto"/>
        <w:tabs>
          <w:tab w:leader="none" w:pos="12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immediately before or after giving effect to each Acquisition, no Default or Event of Default shall or would exist, and immediately after giving effect thereto, all of the representations and warranties contained in this Agreement shall be true and correct with the same effect as though then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67" w:name="page68"/>
    <w:bookmarkEnd w:id="67"/>
    <w:p>
      <w:pPr>
        <w:ind w:left="1264" w:hanging="273"/>
        <w:spacing w:after="0"/>
        <w:tabs>
          <w:tab w:leader="none" w:pos="1264" w:val="left"/>
        </w:tabs>
        <w:numPr>
          <w:ilvl w:val="2"/>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business or assets acquired is engaged in or useful in the same line of business as the Borrower or any Significant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Subsidiary, and</w:t>
      </w:r>
    </w:p>
    <w:p>
      <w:pPr>
        <w:spacing w:after="0" w:line="102" w:lineRule="exact"/>
        <w:rPr>
          <w:rFonts w:ascii="Arial" w:cs="Arial" w:eastAsia="Arial" w:hAnsi="Arial"/>
          <w:sz w:val="17"/>
          <w:szCs w:val="17"/>
          <w:color w:val="auto"/>
        </w:rPr>
      </w:pPr>
    </w:p>
    <w:p>
      <w:pPr>
        <w:ind w:left="4" w:right="500" w:firstLine="987"/>
        <w:spacing w:after="0" w:line="308" w:lineRule="auto"/>
        <w:tabs>
          <w:tab w:leader="none" w:pos="1310" w:val="left"/>
        </w:tabs>
        <w:numPr>
          <w:ilvl w:val="2"/>
          <w:numId w:val="80"/>
        </w:numPr>
        <w:rPr>
          <w:rFonts w:ascii="Arial" w:cs="Arial" w:eastAsia="Arial" w:hAnsi="Arial"/>
          <w:sz w:val="17"/>
          <w:szCs w:val="17"/>
          <w:color w:val="auto"/>
        </w:rPr>
      </w:pPr>
      <w:r>
        <w:rPr>
          <w:rFonts w:ascii="Arial" w:cs="Arial" w:eastAsia="Arial" w:hAnsi="Arial"/>
          <w:sz w:val="17"/>
          <w:szCs w:val="17"/>
          <w:color w:val="auto"/>
        </w:rPr>
        <w:t>such Acquisition shall not be a “hostile” acquisition and shall have been approved by the Board of Directors (or equivalent) and shareholders (or equivalent), if required, of the Borrower or the applicable Significant Subsidiary and the entity to be acquired.</w:t>
      </w:r>
    </w:p>
    <w:p>
      <w:pPr>
        <w:spacing w:after="0" w:line="38" w:lineRule="exact"/>
        <w:rPr>
          <w:rFonts w:ascii="Arial" w:cs="Arial" w:eastAsia="Arial" w:hAnsi="Arial"/>
          <w:sz w:val="17"/>
          <w:szCs w:val="17"/>
          <w:color w:val="auto"/>
        </w:rPr>
      </w:pPr>
    </w:p>
    <w:p>
      <w:pPr>
        <w:ind w:left="4" w:right="100" w:firstLine="436"/>
        <w:spacing w:after="0" w:line="279" w:lineRule="auto"/>
        <w:tabs>
          <w:tab w:leader="none" w:pos="699"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Enter into, or permit any of its Subsidiaries to enter into, any transaction with any Affiliate of the Borrower or of any such Subsidiary except as permitted by this Agreement or in the ordinary course of business and pursuant to the reasonable requirements of the business of the Borrower or such Subsidiary and upon fair and reasonable terms no less favorable to the Borrower or such Subsidiary than would be obtained in a comparable arm’s-length transaction with a Person not an Affiliate of the Borrower or such Subsidiary.</w:t>
      </w:r>
    </w:p>
    <w:p>
      <w:pPr>
        <w:spacing w:after="0" w:line="63" w:lineRule="exact"/>
        <w:rPr>
          <w:rFonts w:ascii="Arial" w:cs="Arial" w:eastAsia="Arial" w:hAnsi="Arial"/>
          <w:sz w:val="17"/>
          <w:szCs w:val="17"/>
          <w:color w:val="auto"/>
        </w:rPr>
      </w:pPr>
    </w:p>
    <w:p>
      <w:pPr>
        <w:ind w:left="4" w:firstLine="436"/>
        <w:spacing w:after="0" w:line="291" w:lineRule="auto"/>
        <w:tabs>
          <w:tab w:leader="none" w:pos="68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Compliance with ERISA</w:t>
      </w:r>
      <w:r>
        <w:rPr>
          <w:rFonts w:ascii="Arial" w:cs="Arial" w:eastAsia="Arial" w:hAnsi="Arial"/>
          <w:sz w:val="16"/>
          <w:szCs w:val="16"/>
          <w:color w:val="auto"/>
        </w:rPr>
        <w:t>. Directly or indirectly, or permit any ERISA Affiliate to directly or indirectly (i) terminate, any Qualified Plan subject to Title IV of ERISA so as to result in any material (in the opinion of the Administrative Agent) liability to the Borrower or any ERISA Affiliate,</w:t>
      </w:r>
    </w:p>
    <w:p>
      <w:pPr>
        <w:ind w:left="4" w:right="60" w:hanging="4"/>
        <w:spacing w:after="0" w:line="286" w:lineRule="auto"/>
        <w:tabs>
          <w:tab w:leader="none" w:pos="26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permit to exist any ERISA Event or any other event or condition, which presents the risk of a material (in the opinion of the Administrative Agent) liability of the Borrower or any ERISA Affiliate, or (iii) make a complete or partial withdrawal (within the meaning of ERISA Section 4201) from any Multiemployer Plan so as to result in any material (in the opinion of the Required Lenders) liability to the Borrower or any ERISA Affiliate, (iv) except in the ordinary course of business consistent with past practice, enter into any new Plan or modify any existing Plan so as to increase its obligations thereunder which would reasonably be expected to result in any material (in the opinion of the Administrative Agent) liability of the Borrower or any ERISA Affiliate, or (v) permit the present value of all nonforfeitable accrued benefits under each Qualified Plan (using the actuarial assumptions that would be utilized by the PBGC upon termination of such a Qualified Plan) materially (in the opinion of the Required Lenders) to exceed the fair market value of such Qualified Plan’s assets allocable to such benefits, all determined as of the most recent valuation date for each such Qualified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liability of $25,000,000 or less shall not be considered “material” for purposes of this Section 7.02(e).</w:t>
      </w:r>
    </w:p>
    <w:p>
      <w:pPr>
        <w:spacing w:after="0" w:line="64" w:lineRule="exact"/>
        <w:rPr>
          <w:rFonts w:ascii="Arial" w:cs="Arial" w:eastAsia="Arial" w:hAnsi="Arial"/>
          <w:sz w:val="16"/>
          <w:szCs w:val="16"/>
          <w:color w:val="auto"/>
        </w:rPr>
      </w:pPr>
    </w:p>
    <w:p>
      <w:pPr>
        <w:ind w:left="664" w:hanging="224"/>
        <w:spacing w:after="0"/>
        <w:tabs>
          <w:tab w:leader="none" w:pos="6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firstLine="436"/>
        <w:spacing w:after="0" w:line="259" w:lineRule="auto"/>
        <w:tabs>
          <w:tab w:leader="none" w:pos="69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make any dividend payment or other distribution of assets, Property, cash, rights, obligations or securities on account of any shares of any class of its capital stock or purchase, redeem or otherwise acquire for value (or permit any of its non-wholly-owned Subsidiaries to do so) any shares of its capital stock or any warrants, rights or options to acquire such shares, now or hereafter outstanding if a Default or Event of Default has occurred and is continuing or would result therefrom.</w:t>
      </w:r>
    </w:p>
    <w:p>
      <w:pPr>
        <w:spacing w:after="0" w:line="78"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Change in Business</w:t>
      </w:r>
      <w:r>
        <w:rPr>
          <w:rFonts w:ascii="Arial" w:cs="Arial" w:eastAsia="Arial" w:hAnsi="Arial"/>
          <w:sz w:val="18"/>
          <w:szCs w:val="18"/>
          <w:color w:val="auto"/>
        </w:rPr>
        <w:t>. Engage, or permit any of its Subsidiaries to engage, in any material line of business substantially different from those lines of business carried on by it on the date hereof and any and all reasonably related businesses necessary for, in support, furtherance or anticipation of and/or ancillary to or in the preparation for such businesses.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68" w:name="page69"/>
    <w:bookmarkEnd w:id="68"/>
    <w:p>
      <w:pPr>
        <w:ind w:firstLine="436"/>
        <w:spacing w:after="0" w:line="272"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r>
        <w:rPr>
          <w:rFonts w:ascii="Arial" w:cs="Arial" w:eastAsia="Arial" w:hAnsi="Arial"/>
          <w:sz w:val="17"/>
          <w:szCs w:val="17"/>
          <w:color w:val="auto"/>
        </w:rPr>
        <w:t>. Use the proceeds of any Loan other than to fund, in part, the Transaction and to pay fees, commissions and expenses related to the Transactions. Without limiting the foregoing, the Borrower will not, directly or knowingly indirectly, use the proceeds of any advance, or lend, contribute or otherwise make available such proceeds, to any subsidiary, joint venture partner or other Person (A) to fund any activities or business of or with any Person, or in any country or territory, that at the time of such funding, is, or whose government is, the subject of Sanctions, (B) in any other manner that would result in a violation of Sanctions by any Person including, without limitation, the Borrower, the Lenders and the Administrative Agent or (C) in furtherance of an offer, payment, promise to pay, or authorization of the payment or giving of money, or anything else of value, to any Person in violation of any Anti-Corruption Laws or Anti-Terrorism Laws.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Until satisfaction in full of all the obligations of the Borrower under the Credit Documents and termination of the Commitments of the Lenders hereunder, the Borrower will not permit the ratio of Funded Debt to Total Capitalization,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giving effect to the Jazz Acquisition as if the Jazz Acquisition, and any related incurrence or repayment of Indebtedness, had occurred on the first day of such fiscal quarter, to exceed 0.70 to 1.00 as of the end of any quarter of any fiscal year of the Borrower following the Closing Date commencing on the last day of the first fiscal quarter of the fiscal year of the Borrower following the Closing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one or more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680" w:hanging="244"/>
        <w:spacing w:after="0"/>
        <w:tabs>
          <w:tab w:leader="none" w:pos="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Borrower shall fail duly to pay any principal of any Loan when due, whether at maturity, by notice of intention to prepay or otherwise; or</w:t>
      </w:r>
    </w:p>
    <w:p>
      <w:pPr>
        <w:spacing w:after="0" w:line="140"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shall fail duly to pay any interest, fee or any other amount payable under the Credit Documents within two Business Days after the same shall be due; or</w:t>
      </w:r>
    </w:p>
    <w:p>
      <w:pPr>
        <w:spacing w:after="0" w:line="62" w:lineRule="exact"/>
        <w:rPr>
          <w:rFonts w:ascii="Arial" w:cs="Arial" w:eastAsia="Arial" w:hAnsi="Arial"/>
          <w:sz w:val="18"/>
          <w:szCs w:val="18"/>
          <w:color w:val="auto"/>
        </w:rPr>
      </w:pPr>
    </w:p>
    <w:p>
      <w:pPr>
        <w:ind w:right="120" w:firstLine="436"/>
        <w:spacing w:after="0" w:line="263"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any statement or representation made in any certificate, report or opinion delivered by or on behalf of the Borrower in connection herewith, shall prove to have been false or misleading in any material respect when so made or deemed made; or</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shall fail duly to observe or perform any term, covenant or agreement contained in Sections 7.01(c), 7.02 or 7.03; or</w:t>
      </w:r>
    </w:p>
    <w:p>
      <w:pPr>
        <w:spacing w:after="0" w:line="128" w:lineRule="exact"/>
        <w:rPr>
          <w:rFonts w:ascii="Arial" w:cs="Arial" w:eastAsia="Arial" w:hAnsi="Arial"/>
          <w:sz w:val="17"/>
          <w:szCs w:val="17"/>
          <w:color w:val="auto"/>
        </w:rPr>
      </w:pPr>
    </w:p>
    <w:p>
      <w:pPr>
        <w:ind w:right="180" w:firstLine="436"/>
        <w:spacing w:after="0" w:line="308" w:lineRule="auto"/>
        <w:tabs>
          <w:tab w:leader="none" w:pos="6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shall fail duly to observe or perform any other term, covenant or agreement contained in this Agreement and such failure shall have continued unremedied for a period of thirty (30) days after a Responsible Officer shall have obtained knowledge thereof;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The Borrower or any Subsidiary shall fail to pay any of its obligations for Debt (other than its Obligations hereunder) in an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$25,000,000 or more when due (whether by scheduled maturity, required prepayment, acceleration, demand or otherwise), or any other default or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default under any agreement or instrument relating to any such obligation shall occur and shall continue after the applicable grace period, if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specified in such agreement or instrument, or if the maturity of such obligation is accelerated, or any such obligation shall be declared to be due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or required to be prepaid prior to the stated maturity thereof; or</w:t>
      </w:r>
    </w:p>
    <w:p>
      <w:pPr>
        <w:spacing w:after="0" w:line="103" w:lineRule="exact"/>
        <w:rPr>
          <w:sz w:val="20"/>
          <w:szCs w:val="20"/>
          <w:color w:val="auto"/>
        </w:rPr>
      </w:pPr>
    </w:p>
    <w:p>
      <w:pPr>
        <w:ind w:right="20" w:firstLine="436"/>
        <w:spacing w:after="0" w:line="254"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One or more judgments against the Borrower or any Subsidiary or attachments against its Property, which in the aggregate exceed $25,000,000 not covered by insurance, or the operation or result of which would interfere materially and adversely with the conduct of the business of the Borrower, the Intermediate Holding Company or SGC, shall remain unpaid, unstayed on appeal, undischarged, unbonded and undismissed for a period of 30 days or more; or any Person shall have filed any suit, action or proceeding which results in the granting of any form of injunction or restraining order, temporary or otherwise, the compliance with which would have a Material Adverse Effect, and which injunction or restraining order is not dissolved (or otherwise terminated) or modified within 30 days so as to eliminate that portion of such injunction or restraining order which would have such Material Adverse Effect; or</w:t>
      </w:r>
    </w:p>
    <w:p>
      <w:pPr>
        <w:spacing w:after="0" w:line="86"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order, writ, warrant, garnishment or other process of any court attaching, garnishing, distraining or otherwise freezing assets of the Borrower or any Subsidiary in an amount equal to $25,000,000 or more in value in the aggregate for all such orders, writs, warrants, garnishments shall remain unstayed on appeal, undischarged or undismissed for a period of 30 days or more; or</w:t>
      </w:r>
    </w:p>
    <w:p>
      <w:pPr>
        <w:spacing w:after="0" w:line="75" w:lineRule="exact"/>
        <w:rPr>
          <w:rFonts w:ascii="Arial" w:cs="Arial" w:eastAsia="Arial" w:hAnsi="Arial"/>
          <w:sz w:val="18"/>
          <w:szCs w:val="18"/>
          <w:color w:val="auto"/>
        </w:rPr>
      </w:pPr>
    </w:p>
    <w:p>
      <w:pPr>
        <w:ind w:firstLine="436"/>
        <w:spacing w:after="0" w:line="268" w:lineRule="auto"/>
        <w:tabs>
          <w:tab w:leader="none" w:pos="6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The Borrower, the Intermediate Holding Company or SGC shall commence any case, proceeding, or other action (A) under any existing or future law of any jurisdiction, domestic or foreign, relating to bankruptcy, insolvency, reorganization or relief of debts,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the Intermediate Holding Company or SGC shall make a general assignment for the benefit of its creditors; or (ii) there shall be commenced against the Borrower, the Intermediate Holding Company or SGC any case, proceeding or other action of a nature referred to in clause (i) above and such case, proceeding or action shall not have been vacated, discharged or stayed within 60 days from the entry thereof; or (iii) the Borrower, the Intermediate Holding Company or SGC shall consent to the institution of, or fail to controvert in a timely and appropriate manner, any case, proceeding or other action of a nature referred to above; or (iv) the Borrower, the Intermediate Holding Company or SGC shall file an answer admitting the material allegations of a petition filed against it in any case, proceeding or other action of a nature referred to above; or (v) the Borrower, the Intermediate Holding Company or SGC shall generally not, or shall be unable to, or shall admit in writing its inability to, pay its debts as they become due; or (vi) the Borrower, the Intermediate Holding Company or SGC shall take corporate action for the purpose of effecting any of the foregoing;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0" w:name="page71"/>
    <w:bookmarkEnd w:id="70"/>
    <w:p>
      <w:pPr>
        <w:ind w:firstLine="436"/>
        <w:spacing w:after="0" w:line="268"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Borrower or an ERISA Affiliate shall fail to pay when due, after the expiration of any applicable grace period, any installment payment with respect to its withdrawal liability under a Multiemployer Plan where such failure can reasonably be expected to impose on the Borrower or an ERISA Affiliate liability (for additional taxes, to Plan participants, or otherwise) in the aggregate amount in excess of ten percent (10%) of the Net Worth; (ii) the Borrower or an ERISA Affiliate shall fail to satisfy its contribution requirements under Section 412 of the Code, whether or not it has sought a waiver under Section 412(d) of the Code where such failure can reasonably be expected to impose on the Borrower or an ERISA Affiliate liability (for additional taxes, to Plan participants, or otherwise) in the aggregate amount in excess of ten percent (10%) of the Net Worth; (iii) the Unfunded Pension Liabilities of a Plan or Plans shall exceed ten percent (10%) of the Net Worth; (iv) a Plan that is intended to be qualified under Section 401(a) of the Code shall lose its qualification, and such loss can reasonably be expected to impose on the Borrower or an ERISA Affiliate liability (for additional taxes, to Plan participants, or otherwise) in the aggregate amount of ten percent (10%) of the Net Worth or more; (v) the commencement or increase of contributions to, the adoption of, or the amendment of a Plan by, the Borrower or an ERISA Affiliate shall result in a net increase in unfunded liabilities of the Borrower or an ERISA Affiliate in excess of ten percent (10%) of the Net Worth; or (vi) any combination of events listed in clause (iii) through (v) that involves a net increase in aggregate Unfunded Pension Liabilities and unfunded liabilities in excess of ten percent (10%) of the Net Worth shall occur; or</w:t>
      </w:r>
    </w:p>
    <w:p>
      <w:pPr>
        <w:spacing w:after="0" w:line="78" w:lineRule="exact"/>
        <w:rPr>
          <w:rFonts w:ascii="Arial" w:cs="Arial" w:eastAsia="Arial" w:hAnsi="Arial"/>
          <w:sz w:val="17"/>
          <w:szCs w:val="17"/>
          <w:color w:val="auto"/>
        </w:rPr>
      </w:pPr>
    </w:p>
    <w:p>
      <w:pPr>
        <w:ind w:right="120" w:firstLine="436"/>
        <w:spacing w:after="0" w:line="342"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or substantially all of the Property of the Borrower or its Subsidiaries shall be condemned, seized or appropriated, excluding Property of a Subsidiary other than a Significant Subsidiary the condemnation, seizure or appropriation of which would not have a Material Adverse Effect; or</w:t>
      </w:r>
    </w:p>
    <w:p>
      <w:pPr>
        <w:spacing w:after="0" w:line="15" w:lineRule="exact"/>
        <w:rPr>
          <w:rFonts w:ascii="Arial" w:cs="Arial" w:eastAsia="Arial" w:hAnsi="Arial"/>
          <w:sz w:val="16"/>
          <w:szCs w:val="16"/>
          <w:color w:val="auto"/>
        </w:rPr>
      </w:pPr>
    </w:p>
    <w:p>
      <w:pPr>
        <w:ind w:right="340" w:firstLine="436"/>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Governmental Authority shall revoke or fail to renew any license, permit or franchise of the Borrower or any of its Subsidiaries, or the Borrower or any of its Subsidiaries shall for any reason lose any license, permit or franchise, if such revocation, non-renewal or loss would have a Material Adverse Effect; or</w:t>
      </w:r>
    </w:p>
    <w:p>
      <w:pPr>
        <w:spacing w:after="0" w:line="75" w:lineRule="exact"/>
        <w:rPr>
          <w:rFonts w:ascii="Arial" w:cs="Arial" w:eastAsia="Arial" w:hAnsi="Arial"/>
          <w:sz w:val="18"/>
          <w:szCs w:val="18"/>
          <w:color w:val="auto"/>
        </w:rPr>
      </w:pPr>
    </w:p>
    <w:p>
      <w:pPr>
        <w:ind w:left="740" w:hanging="304"/>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Credit Document (other than Notes which have been replaced or superseded) shall cease to be in full effect;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then and at any time during the continuance of such Event of Default, subject to Section 6.03, the Administrative Agent, at the written request of the Required Lenders, may, by written notice to the Borrower, take either or both of the following actions, at the same or different times: (i) terminate forthwith the Commitments and (ii) declare any Loans then outstanding to be due and payable, whereupon the principal of the Loans so declared to be due, together with accrued interest thereon and any other unpaid amounts accrued under the Credit Documents, shall become forthwith due and payable, without presentment, demand, protest or any other notice of any kind (all of which are hereby expressly waived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Event of Default described in Section 8.01(i) occurring with respect to the Borrower, the Commitments shall automatically and immediately terminate and the principal of all Loans then outstanding, together with accrued interest thereon and any other unpaid amounts accrued under the Credit Documents, shall automatically and immediately become due and payable without presentment, demand, protest or any other notice of any kind (all of which are hereby expressly waived by the Borrower).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ADMINISTRATIVE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The Agency.</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Each Lender appoints JPMorgan Chase Bank, N.A. as its agent hereunder and irrevocably authorizes the Administrative Agent to take such action on its behalf and to exercise such powers hereunder as are specifically delegated to the Administrative Agent by the terms hereof, together with such powers as are reasonably incidental thereto, and the Administrative Agent hereby accepts such appointment subject to the terms hereof. The relationship between the Administrative Agent and the Lenders shall be that of agent and principal only and nothing herein shall be construed to constitute the Administrative Agent a trustee or fiduciary for any Lender nor to impose on the Administrative Agent duties or obligations other than those expressly provided for herein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The Administrative Agent may perform any of its duties and exercise its rights and powers hereunder or under any other Credit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9" w:lineRule="exact"/>
        <w:rPr>
          <w:sz w:val="20"/>
          <w:szCs w:val="20"/>
          <w:color w:val="auto"/>
        </w:rPr>
      </w:pPr>
    </w:p>
    <w:p>
      <w:pPr>
        <w:ind w:right="140" w:firstLine="436"/>
        <w:spacing w:after="0" w:line="311" w:lineRule="auto"/>
        <w:tabs>
          <w:tab w:leader="none" w:pos="6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all other that are owing and unpaid and to file such other documents as may be necessary or advisable in order to have the claims of the Lenders and the Administrative Agent (including any claim under Sections 3.01, 3.02, 3.03, 3.04, 3.07, 4.03, 4.04 and 4.06) allowed in such judicial proceeding; and</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0" w:right="479" w:bottom="1440" w:gutter="0" w:footer="0" w:header="0"/>
        </w:sectPr>
      </w:pPr>
    </w:p>
    <w:bookmarkStart w:id="72" w:name="page73"/>
    <w:bookmarkEnd w:id="72"/>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Credit Documents (including under Section 9.06).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The Administrative Agent’s Duties.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Administrative Agent shall promptly forward to each Lender copies, or notify each Lender as to the contents, of all notices received from the Borrower pursuant to the terms of this Agreement and, in the event that the Borrower fails to pay when due the principal of or interest on any Loan, the Administrative Agent shall promptly give notice thereof to the Lenders. As to any other matter not expressly provided for herein, the Administrative Agent shall have no duty to act or refrain from acting with respect to the Borrower, except upon the instructions of the Required Lenders; provided, that the Administrative Agent may seek clarification or direction from the Required Lenders prior to the exercise of any such instructed action and may refrain from acting until such clarification or direction has been provided. The Administrative Agent shall not be bound by any waiver, amendment, supplement, or modification of this Agreement which affects its duties hereunder, unless it shall have given its prior written consent thereto. The Administrative Agent shall have no duty to ascertain or inquire as to the performance or observance of any of the terms, conditions, covenants or agreements binding on the Borrower pursuant to this Agreement nor shall the Administrative Agent be deemed to have knowledge of the occurrence of any Default or Event of Default (other than a failure of the Borrower to pay when due the principal or interest on any Loan), unless it shall have received written notice from the Borrower or a Lender specifying such Default or Event of Default and stating that such notice is a “Notice of Default”.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Limitation of Liabilities.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Each of the Lenders and the Borrower agree that (i) neither the Administrative Agent nor any of its officers or employees shall be liable for any action taken or omitted to be taken by any of them hereunder except for its or their own gross negligence or willful misconduct as determined by a final and nonappealable ruling by a court of competent jurisdiction, (ii) neither the Administrative Agent nor any of its officers or employees shall be liable for any action taken or omitted to be taken by any of them in good faith in reliance upon the advice of counsel, independent public accountants or other experts selected by the Administrative Agent, and (iii) the Administrative Agent shall be entitled to rely upon any notice, consent, certificate, statement or other document believed by it to be genuine and correct and to have been signed and/or sent by the proper Persons.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8"/>
          <w:szCs w:val="18"/>
          <w:u w:val="single" w:color="auto"/>
          <w:color w:val="auto"/>
        </w:rPr>
        <w:t>The Administrative Agent as a Lender.</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Administrative Agent may maintain deposits or credit balances for, invest in, lend money to and generally engage in any kind of banking business with the Borrower or any Subsidiary or Affiliate of the Borrower without any duty to account therefor to the Lenders.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Lender Credit Decision.</w:t>
      </w:r>
    </w:p>
    <w:p>
      <w:pPr>
        <w:spacing w:after="0" w:line="11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Neither the Administrative Agent, nor any of its Affiliates, officers or employees has any responsibility for, gives any guaranty in respect of, nor makes any representation to the Lenders as to, (i) the condition, financial or otherwise, of the Borrower or any Subsidiary thereof or the truth of any recital, statement, representation or warranty given or made in this Agreement or any other Credit Document, or in connection herewith in any certificate, report, statement or other document referred to or provided for in, or received by the Administrative Agent under or in connection with, this Agreement or any other Credit Document or (ii) the validity, execution, sufficiency, effectiveness, construction, adequacy, enforceability, genuineness or value of this Agreement or any other document or instrument related hereto (including, for the avoidance of doubt, in connection with the Administrative Agent’s reliance on any Electronic Signature transmitted by telecopy, emailed pdf. or any other electronic means that reproduces an image of an actual executed signature page). Except as specifically provided herein, neither the Administrative Agent nor any of its Affiliates, officers or employees shall have any duty or responsibility, nor be liable for any failure, either initially or on a continuing basis, to provide any Lender with any information relating to the Borrower, any Subsidiary or any Affiliate of any of the foregoing that is communicated to or obtained, on or before the date hereof or at any time thereafter, by the Person serving as Administrative Agent or any of its Affiliates in any capacity. Each Lender acknowledges, represents and warrants that (i) the Credit Documents set forth the terms of a commercial lending facility, (ii) it is engaged in making, acquiring or holding commercial loans and in providing other facilities set forth herein as may be applicable to such Lender, in each case in the ordinary course of its business and is making the Loan hereunder as a commercial loan in the ordinary course of its business and not for the purpose of purchasing, acquiring or holding any other type of financial instrument (and each Lender agrees not to assert a claim in contravention of the foregoing) (iii) it has, independently and without reliance upon the Administrative Agent, any Joint Lead Arranger, any Joint Bookrunner, any Syndication Agent or any other Lender, or any of the Related Parties of any of the foregoing, and based on such documents and information as it has deemed appropriate, made its own credit analysis and decision to enter into this Agreement, and to make, acquire or hold Loans hereunder,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and (v) all information reviewed by it in its credit analysis or otherwise in connection herewith has been provided solely by or on behalf of the Borrower, and the Administrative Agent has no responsibility for such information. Each Lender also acknowledges that it will independently and without reliance upon the Administrative Agent, any Joint Lead Arranger, any Joint Bookrunner, any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deem appropriate from time to time, continue to make its own credit decisions in taking or not taking action under any Credit Document or any related agreement or any document furnished hereunder or thereunder.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9.06 </w:t>
      </w: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Each Lender agrees to indemnify the Administrative Agent, to the extent not reimbursed by the Borrower, based on its Pro Rata Share, from and against any and all liabilities, obligations, losses, claims, damages, penalties, actions, judgments, suits, costs, expenses or disbursements of any kind or nature whatsoever which may be imposed on, incurred by, or asserted against the Administrative Agent in any way relating to or arising out of this Agreement, or any action taken or omitted to be taken by the Administrative Agent hereunder; provided, that no Lender shall be liable for any portion of such liabilities, obligations, losses, damages, penalties, actions, judgments, suits, costs, expenses or disbursements resulting from the gross negligence or willful misconduct of the Administrative Agent or any of its officers or employees as determined by a final and nonappealable ruling by a court of competent jurisdiction. Without limiting the foregoing, each Lender agrees to reimburse the Administrative Agent promptly upon demand for its ratable share of any out-of-pocket expenses (including fees and disbursements of counsel incurred by the Administrative Agent) in connection with the preparation, execution or enforcement of, or legal advice in respect of rights or responsibilities under, any Credit Document or any amendments or supplements thereto, to the extent that the Administrative Agent is not reimbursed for such expenses by the Borrower. Except for action expressly required of the Administrative Agent hereunder, the Administrative Agent shall in all cases be fully justified in failing or refusing to act hereunder unless it shall receive further assurances to its satisfaction from the Lenders of their indemnification obligations under this Section 9.06 against any and all liability and expense that may be incurred by it by reason of taking or continuing to take any such action.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Successor Administrative Agent</w:t>
      </w:r>
    </w:p>
    <w:p>
      <w:pPr>
        <w:spacing w:after="0" w:line="11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The Administrative Agent may resign at any time by giving 30 days’ prior written notice thereof (unless the parties agree otherwise) to the Lenders and the Borrower. Upon any such resignation, the Required Lenders shall have the right to appoint a successor Administrative Agent reasonably acceptable to the Borrower. If no successor Administrative Agent shall have been so appointed by the Required Lenders and shall have accepted such appointment within 30 days after the resigning Administrative Agent’s giving of notice of resignation, the resigning Administrative Agent may appoint a successor Administrative Agent, which shall be a commercial bank organized or licensed under the laws of the United States of America or of any State thereof and having a combined capital and surplus of at least $250,000,000. Upon the acceptance of its appointment as Administrative Agent hereunder by a successor Administrative Agent, such successor Administrative Agent shall thereupon succeed to and become vested with all the rights, powers, privileges and duties of the resigned Administrative Agent, and the resigned Administrative Agent shall be discharged from its duties and obligations under this Agreement. After any Administrative Agent’s resignation, the provisions of this Article IX shall continue to inure to its benefit as to any actions taken or omitted to be taken by it while it was Administrative Agent under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9.08 </w:t>
      </w:r>
      <w:r>
        <w:rPr>
          <w:rFonts w:ascii="Arial" w:cs="Arial" w:eastAsia="Arial" w:hAnsi="Arial"/>
          <w:sz w:val="18"/>
          <w:szCs w:val="18"/>
          <w:u w:val="single" w:color="auto"/>
          <w:color w:val="auto"/>
        </w:rPr>
        <w:t>No Duty Regarding Discretionary Actions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Administrative Agent 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provided that the Administrative Agent shall not be required to take any action that, in its opinion or the opinion of its counsel, may expose the Administrative Agent to liability or that is contrary to any Credit Document or applicable law.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Syndication and Other Agents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Notwithstanding anything herein to the contrary, none of any Joint Lead Arranger, any Joint Bookrunner or any Syndication Agent shall have any duties, liabilities or obligations whatsoever in such capacity under this Agreement or any other Credit Document (except in their respective capacities, if any, as Lenders) and shall incur no liability hereunder or thereunder in such capacity, but all such persons shall have the benefit of the indemnities provided for 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Acknowledgements of Lenders</w:t>
      </w:r>
    </w:p>
    <w:p>
      <w:pPr>
        <w:spacing w:after="0" w:line="117"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9.10 shall be conclusive, absent manifest error.</w:t>
      </w:r>
    </w:p>
    <w:p>
      <w:pPr>
        <w:spacing w:after="0" w:line="17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6" w:name="page77"/>
    <w:bookmarkEnd w:id="76"/>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7"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Each party’s obligations under this Section 9.10 shall survive the resignation or replacement of the Administrative Agent or any transfer of rights or obligations by, or the replacement of, a Lender, the termination of the Commitments or the repayment, satisfaction or discharge of all Obligations under any Credit Document.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EVIDENCE OF LOANS; TRANSFERS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Evidence of Loans; Notes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Borrower’s obligation to repay the Loans shall be evidenced by Notes if requested by each Lender, one such payable to the order of each such Lender. The Note of each Lender shall (i) be in the principal amount of such Lender’s Commitment, (ii) be dated the Effective Date (or the effective date on which such Lender becomes a Lender hereunder) and (iii) be stated to mature on the Maturity Date and bear interest from its date until maturity on the principal balance (from time to time outstanding thereunder) payable at the rates and in the manner provided herein. Each Lender is authorized to indicate upon the grid attached to its Note all Loans made by it pursuant to this Agreement, interest elections and payments of principal and interest thereon. Such notations shall be presumptive, absent manifest error, as to the aggregate unpaid principal amount of all Loans made by such Lender, and interest due thereon, but the failure by any Lender to make such notations or the inaccuracy or incompleteness of any such notations shall not affect the obligations of the Borrower hereunder or under the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Participations.</w:t>
      </w:r>
    </w:p>
    <w:p>
      <w:pPr>
        <w:spacing w:after="0" w:line="117" w:lineRule="exact"/>
        <w:rPr>
          <w:sz w:val="20"/>
          <w:szCs w:val="20"/>
          <w:color w:val="auto"/>
        </w:rPr>
      </w:pPr>
    </w:p>
    <w:p>
      <w:pPr>
        <w:ind w:firstLine="436"/>
        <w:spacing w:after="0" w:line="296"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Lender may at any time grant to one or more financial institutions (but not to a natural Person, or a holding company, investment vehicle or trust for, or owned and operated for the primary benefit of, a natural Person,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participating interests in its Commitment or any or all of its Loans. In the event of any such grant by a Lender of a participating interest to a Participant, whether or not upon notice to the Borrower and the Administrative Agent, such Lender shall remain responsible for the performance of its obligations hereunder, and, except to the extent such participating interest has been granted pursuant to Section 4.02(e), the Borrower and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77" w:name="page78"/>
    <w:bookmarkEnd w:id="77"/>
    <w:p>
      <w:pPr>
        <w:ind w:left="4" w:right="2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the right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participation agreement may provide that such Lender will not agree to any modification, amendment or waiver of this Agreement described in clauses (i) through (vi), inclusive, of Section 11.06(b) without the consent of the Participant.</w:t>
      </w:r>
    </w:p>
    <w:p>
      <w:pPr>
        <w:spacing w:after="0" w:line="53" w:lineRule="exact"/>
        <w:rPr>
          <w:sz w:val="20"/>
          <w:szCs w:val="20"/>
          <w:color w:val="auto"/>
        </w:rPr>
      </w:pPr>
    </w:p>
    <w:p>
      <w:pPr>
        <w:ind w:left="4" w:firstLine="436"/>
        <w:spacing w:after="0" w:line="271" w:lineRule="auto"/>
        <w:tabs>
          <w:tab w:leader="none" w:pos="699" w:val="left"/>
        </w:tabs>
        <w:numPr>
          <w:ilvl w:val="1"/>
          <w:numId w:val="89"/>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70" w:lineRule="exact"/>
        <w:rPr>
          <w:rFonts w:ascii="Arial" w:cs="Arial" w:eastAsia="Arial" w:hAnsi="Arial"/>
          <w:sz w:val="17"/>
          <w:szCs w:val="17"/>
          <w:color w:val="auto"/>
        </w:rPr>
      </w:pPr>
    </w:p>
    <w:p>
      <w:pPr>
        <w:ind w:left="4" w:right="20" w:firstLine="436"/>
        <w:spacing w:after="0" w:line="286" w:lineRule="auto"/>
        <w:tabs>
          <w:tab w:leader="none" w:pos="689"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The Borrower agrees that each Participant shall be entitled to the benefits of Sections 4.03 and 4.04(b) (subject to the requirements and limitations in Section 4.04, including the requirements under Section 4.04(a) (it being understood that the documentation required under Section 4.04(a) shall be delivered to the participating Lender)) to the same extent as if it were a Lender and had acquired its interest by assignment pursuant to Section 10.03;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Section 4.08 as if it were an assignee under Section 10.03; and</w:t>
      </w:r>
    </w:p>
    <w:p>
      <w:pPr>
        <w:spacing w:after="0" w:line="1" w:lineRule="exact"/>
        <w:rPr>
          <w:rFonts w:ascii="Arial" w:cs="Arial" w:eastAsia="Arial" w:hAnsi="Arial"/>
          <w:sz w:val="16"/>
          <w:szCs w:val="16"/>
          <w:color w:val="auto"/>
        </w:rPr>
      </w:pPr>
    </w:p>
    <w:p>
      <w:pPr>
        <w:ind w:left="4" w:right="20" w:hanging="4"/>
        <w:spacing w:after="0" w:line="255" w:lineRule="auto"/>
        <w:tabs>
          <w:tab w:leader="none" w:pos="2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shall not be entitled to receive any greater payment under Section 4.04(b), with respect to any participation, than its participating Lender would have been entitled to receive, except to the extent such entitlement to receive a greater payment results from a Regulatory Change that occurs after the Participant acquired the applicable participation.</w:t>
      </w:r>
    </w:p>
    <w:p>
      <w:pPr>
        <w:spacing w:after="0" w:line="81" w:lineRule="exact"/>
        <w:rPr>
          <w:rFonts w:ascii="Arial" w:cs="Arial" w:eastAsia="Arial" w:hAnsi="Arial"/>
          <w:sz w:val="18"/>
          <w:szCs w:val="18"/>
          <w:color w:val="auto"/>
        </w:rPr>
      </w:pPr>
    </w:p>
    <w:p>
      <w:pPr>
        <w:ind w:left="4" w:right="60" w:firstLine="436"/>
        <w:spacing w:after="0" w:line="277" w:lineRule="auto"/>
        <w:tabs>
          <w:tab w:leader="none" w:pos="699"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To the extent permitted by law, each Participant also shall be entitled to the benefits of Section 11.04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4.02(e) as though it were a Lender.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Assignments.</w:t>
      </w:r>
    </w:p>
    <w:p>
      <w:pPr>
        <w:spacing w:after="0" w:line="117" w:lineRule="exact"/>
        <w:rPr>
          <w:sz w:val="20"/>
          <w:szCs w:val="20"/>
          <w:color w:val="auto"/>
        </w:rPr>
      </w:pPr>
    </w:p>
    <w:p>
      <w:pPr>
        <w:ind w:left="4" w:firstLine="436"/>
        <w:spacing w:after="0" w:line="293" w:lineRule="auto"/>
        <w:tabs>
          <w:tab w:leader="none" w:pos="68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Lender may at any time assign to one or more financial institutions (but not to a natural Person, or a holding company, investment vehicle or trust for, or owned and operated for the primary benefit of, a natural Person, or the Borrower or any of the Borrower’s Affiliates or Subsidiaries)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other than a Defaulting Lender or a subsidiary thereof or any financial institution who, upon becoming a Lender hereunder, would constitute a Defaulting Lender or a subsidiary thereof, all, or a proportionate part of all, of its rights and obligations under this Agreement, and such Assignee shall assume such rights and obligations, pursuant to an instrument,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Assignment and Acceptance</w:t>
      </w:r>
      <w:r>
        <w:rPr>
          <w:rFonts w:ascii="Arial" w:cs="Arial" w:eastAsia="Arial" w:hAnsi="Arial"/>
          <w:sz w:val="16"/>
          <w:szCs w:val="16"/>
          <w:color w:val="auto"/>
        </w:rPr>
        <w:t>”), executed by such Assignee and such transferring Lender, with (and subject to) the signed consent of the Borrower</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78" w:name="page79"/>
    <w:bookmarkEnd w:id="78"/>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consent shall not be unreasonably withheld or delayed and which consent shall be deemed to have been given if the Borrower has not responded within ten Business Days of its receipt of a written request for such consent) and the Administrative Agent (which consent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such assignment (other than assignments (w) to its Affiliates, (x) to other Lenders, (w) an Approved Fund, or (z) of its entire interest) shall be in a minimum amount of $10,000,000 or in integral multiples of $1,000,000 in excess thereof (unless otherwise approved by the Administrative Agent in its sole discretion) and (ii) each assignee shall be an Eligible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foregoing consent requirement shall not be applicable in the case of an assignment or other transfer by any Lender to an Affiliate of such Lender, to another Lender, or to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any consent of the Borrower otherwise required under this Section shall not be required if an Event of Default under Sections 8.01(a), 8.01(b) or 8.01(i) has occurred and is continuing;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Borrower shall be deemed to have consented to any such assignment unless it shall object thereto by written notice to the Administrative Agent within ten Business Days after having received notice thereof. Upon execution and delivery of an Assignment and Acceptance and payment by such Assignee to such transferring Lender of an amount equal to the purchase price agreed between such transferring Lender and such Assignee and payment by the transferring Lender or the Assignee of an assignment fee of $3,500 to the Administrative Agent (unless such fee is waived by the Administrative Agent in its sole discretion), such Assignee shall be a Lender party to this Agreement and shall have all the rights and obligations of a Lender with a Commitment as set forth in such Assignment and Acceptance, and the transferring Lender shall be released from its obligations hereunder to a corresponding extent, and no further consent or action by any party shall be required.</w:t>
      </w:r>
    </w:p>
    <w:p>
      <w:pPr>
        <w:spacing w:after="0" w:line="74" w:lineRule="exact"/>
        <w:rPr>
          <w:sz w:val="20"/>
          <w:szCs w:val="20"/>
          <w:color w:val="auto"/>
        </w:rPr>
      </w:pPr>
    </w:p>
    <w:p>
      <w:pPr>
        <w:ind w:right="180" w:firstLine="436"/>
        <w:spacing w:after="0" w:line="279"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 Assignee of any transferring Lender’s rights shall be entitled to receive any greater payment under Section 4.03 or 4.04 than such Lender would have been entitled to receive with respect to the rights transferred, unless such transfer is made with the Borrower’s prior written consent or by reason of the provisions of Section 4.04(c) requiring such transferring Lender to designate a different Applicable Lending Office under certain circumstances or at a time when the circumstances giving rise to such payment did not exist.</w:t>
      </w:r>
    </w:p>
    <w:p>
      <w:pPr>
        <w:spacing w:after="0" w:line="63" w:lineRule="exact"/>
        <w:rPr>
          <w:rFonts w:ascii="Arial" w:cs="Arial" w:eastAsia="Arial" w:hAnsi="Arial"/>
          <w:sz w:val="17"/>
          <w:szCs w:val="17"/>
          <w:color w:val="auto"/>
        </w:rPr>
      </w:pPr>
    </w:p>
    <w:p>
      <w:pPr>
        <w:ind w:right="40" w:firstLine="436"/>
        <w:spacing w:after="0" w:line="293" w:lineRule="auto"/>
        <w:tabs>
          <w:tab w:leader="none" w:pos="68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Borrower, shall maintain at one of its offices in the United States a copy of each Assignment and Acceptance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Certain Pledges.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Notwithstanding any other provision in this Agreement, any Lender may at any time create a security interest in, or pledge, all or any portion of its rights under this Agreement and any Note held by it in favor of any Federal Reserve Bank in accordance with Federal Reserve Board Regulation A (or any successor provision) or U.S. Treasury Regulation 31 C.F.R. § 203.14 (or any successor provision), and such Federal Reserve Bank may enforce such pledge or security interest in any manner permitted under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b w:val="1"/>
          <w:bCs w:val="1"/>
          <w:u w:val="single" w:color="auto"/>
          <w:color w:val="auto"/>
        </w:rPr>
        <w:t>APPLICABLE LAW.</w:t>
      </w:r>
    </w:p>
    <w:p>
      <w:pPr>
        <w:spacing w:after="0" w:line="11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THE RIGHTS AND DUTIES OF THE BORROWER, THE ADMINISTRATIVE AGENT AND THE LENDERS UNDER THIS AGREEMENT SHALL, PURSUANT TO NEW YORK GENERAL OBLIGATIONS LAW SECTION 5-1401, BE GOVERNED BY THE LAW OF THE STATE OF NEW YORK.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11.02 </w:t>
      </w:r>
      <w:r>
        <w:rPr>
          <w:rFonts w:ascii="Arial" w:cs="Arial" w:eastAsia="Arial" w:hAnsi="Arial"/>
          <w:sz w:val="18"/>
          <w:szCs w:val="18"/>
          <w:b w:val="1"/>
          <w:bCs w:val="1"/>
          <w:u w:val="single" w:color="auto"/>
          <w:color w:val="auto"/>
        </w:rPr>
        <w:t>WAIVER OF JURY TRIAL.</w:t>
      </w:r>
    </w:p>
    <w:p>
      <w:pPr>
        <w:spacing w:after="0" w:line="11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THE BORROWER, THE ADMINISTRATIVE AGENT AND THE LENDERS EACH HEREBY WAIVES TRIAL BY JURY IN ANY JUDICIAL PROCEEDING INVOLVING, DIRECTLY OR INDIRECTLY, ANY MATTER (WHETHER SOUNDING IN TORT, CONTRACT OR OTHERWISE) IN ANY WAY ARISING OUT OF, RELATED TO, OR CONNECTED WITH THIS AGREEMENT, THE NOTES OR THE RELATIONSHIPS ESTABLISHED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Jurisdiction and Venue.</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Borrower, the Administrative Agent and the Lenders each hereby irrevocably submits to the non-exclusive jurisdiction of any state or federal court in the Borough of Manhattan, The City of New York for the purpose of any suit, action, proceeding or judgment relating to or arising out of any Credit Document. The Borrower, the Administrative Agent and the Lenders each hereby irrevocably consents to the jurisdiction of any such court in any such action and to the laying of venue in the Borough of Manhattan, The City of New York. The Borrower, the Administrative Agent and the Lenders each hereby irrevocably waives, to the fullest extent permitted by applicable law, any objection to the laying of the venue of any such suit, action or proceeding brought in the aforesaid courts and hereby irrevocably waives any claim that any such suit, action or proceeding brought in any such court has been brought in an inconvenient forum.</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Set-off.</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The Borrower hereby authorizes each Lender (including each Lender in its capacity as a purchaser of a participation interest pursuant to Section 4.02(e)) upon the occurrence of an Event of Default and at any time and from time to time during the continuance thereof, to the fullest extent permitted by law, to set off and apply any and all deposits (whether general or special, time or demand, provisional or final and in whatever currency) at any time held, and other indebtedness at any time owing, by such Lender to or for the credit or the account of the Borrower against any of the Obligations of the Borrower, now or hereafter existing under any Credit Document, held by such Lender, irrespective of whether such Lender shall have made any demand under this Agreement and although such obligations may be unmatured;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any Defaulting Lender shall exercise any such right of setoff, (x) all amounts so set off shall be paid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0" w:right="479" w:bottom="1440" w:gutter="0" w:footer="0" w:header="0"/>
        </w:sectPr>
      </w:pPr>
    </w:p>
    <w:bookmarkStart w:id="80" w:name="page81"/>
    <w:bookmarkEnd w:id="80"/>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 immediately to the Administrative Agent for further application in accordance with the provisions of Section 2.06 and, pending such payment, shall be segregated by such Defaulting Lender from its other funds and deemed held in trust for the benefit of the Administrative Agent and the Lenders, and</w:t>
      </w:r>
    </w:p>
    <w:p>
      <w:pPr>
        <w:ind w:left="4" w:right="120" w:hanging="4"/>
        <w:spacing w:after="0" w:line="253" w:lineRule="auto"/>
        <w:tabs>
          <w:tab w:leader="none" w:pos="25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Defaulting Lender shall provide promptly to the Administrative Agent a statement describing in reasonable detail the Obligations owing to such Defaulting Lender as to which it exercised such right of setoff. The rights of each Lender under this Section 11.04 are in addition to other rights and remedies (including other rights of set-off) which such Lender may have. Any Lender exercising its rights under this Section 11.04 shall give notice thereof to the Borrower and the Administrative Agent concurrently with or prior to the exercise of such rights; provided that failure to give such notice shall not affect the validity of such exercise.</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Confidentiality.</w:t>
      </w:r>
    </w:p>
    <w:p>
      <w:pPr>
        <w:spacing w:after="0" w:line="117" w:lineRule="exact"/>
        <w:rPr>
          <w:sz w:val="20"/>
          <w:szCs w:val="20"/>
          <w:color w:val="auto"/>
        </w:rPr>
      </w:pPr>
    </w:p>
    <w:p>
      <w:pPr>
        <w:ind w:left="4" w:right="40" w:firstLine="436"/>
        <w:spacing w:after="0" w:line="284" w:lineRule="auto"/>
        <w:tabs>
          <w:tab w:leader="none" w:pos="689"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Lenders and the Administrative Agent agree (on behalf of themselves and each of their Affiliates, directors, officers, employees and representatives) to take normal and reasonable precautions and exercise due care to maintain the confidentiality of all non-public information provided to them by the Borrower or any Subsidiary or by the Administrative Agent on the Borrower’s or any Subsidiary’s behalf in connection with this Agreement and neither the Administrative Agent, any Lender, nor any of their Affiliates, directors, officers, employees and representatives shall use any such information for any purpose or in any manner other than pursuant to the terms contemplated by this Agreement, except to the extent such information (a) was or becomes generally available to the public other than as a result of a disclosure by the Administrative Agent or any Lender, or</w:t>
      </w:r>
    </w:p>
    <w:p>
      <w:pPr>
        <w:spacing w:after="0" w:line="4" w:lineRule="exact"/>
        <w:rPr>
          <w:rFonts w:ascii="Arial" w:cs="Arial" w:eastAsia="Arial" w:hAnsi="Arial"/>
          <w:sz w:val="16"/>
          <w:szCs w:val="16"/>
          <w:color w:val="auto"/>
        </w:rPr>
      </w:pPr>
    </w:p>
    <w:p>
      <w:pPr>
        <w:ind w:left="4" w:right="180" w:hanging="4"/>
        <w:spacing w:after="0" w:line="284" w:lineRule="auto"/>
        <w:tabs>
          <w:tab w:leader="none" w:pos="25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was or becomes available on a non-confidential basis from a source other than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is not bound by a confidentiality agreement with the Borrower known to the Administrative Agent or affected Lender(s);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nothing herein shall limit the disclosure of any such information (i) to the extent required by statute, rule, regulation or judicial process; (ii) to counsel for any of the Lenders or the Administrative Agent; (iii) to bank examiners, auditors or accountants; (iv) to the Administrative Agent or any other Lender; (v) by the Administrative Agent or any Lender to an Affiliate thereof who is bound by this Section 11.05; provided that any such information delivered to an Affiliate shall be for the purposes related to the extension of credit represented by this Agreement and the administration and enforcement thereof and for no other purpose; (vi) in connection with any litigation relating to enforcement of the Credit Documents; (vii) to any assignee or participant (or prospective assignee or participant) so long as such assignee or participant (or prospective assignee or participant) first executes and delivers to the respective Lender a Confidentiality Agreement, in substantially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or (viii) on a confidential basis to the CUSIP Service Bureau or any similar agency in connection with the issuance and monitoring of CUSIP numbers with respect to the credit facility established hereunder. Each Lender and the Administrative Agent agree, unless specifically prohibited by applicable law or court order, to notify the Borrower of any request for disclosure of any such non-public information (x) by any Governmental Authority or representative thereof (other than any such request in connection with an examination of such Person’s financial condition by such Governmental Authority) or (y) pursuant to legal process.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Credit Documents, and the Commitments.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1" w:name="page82"/>
    <w:bookmarkEnd w:id="81"/>
    <w:p>
      <w:pPr>
        <w:ind w:right="40" w:firstLine="436"/>
        <w:spacing w:after="0" w:line="254"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intended to provide express authorization to each of the Lenders and their Affiliates (and each employee, representative, or other agent of each Lender and its of Affiliates) to disclose to any and all Persons, without limitation of any kind, the “tax treatment” and “tax structure” (in each case, within the meaning of Treasury Regulation Section 1.6011-4) of the transactions contemplated hereby and all materials of any kind (including opinions or other tax analyses) that are provided to the Lenders or any of them or any of their Affiliates (and any such employees, representatives or other agents) relating to such tax treatment and structure; provided, that, with respect to any document or similar item that in either case contains information concerning the tax treatment or tax structure of the transactions contemplated hereby as well as other information, this authorization shall only apply to such portions of the document or similar item that relate to the tax treatment or tax structure of the transactions contemplated hereby.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Integration; Amendments and Waivers.</w:t>
      </w:r>
    </w:p>
    <w:p>
      <w:pPr>
        <w:spacing w:after="0" w:line="117" w:lineRule="exact"/>
        <w:rPr>
          <w:sz w:val="20"/>
          <w:szCs w:val="20"/>
          <w:color w:val="auto"/>
        </w:rPr>
      </w:pPr>
    </w:p>
    <w:p>
      <w:pPr>
        <w:ind w:right="100" w:firstLine="436"/>
        <w:spacing w:after="0" w:line="263"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Agreement and any separate letter agreements with respect to fees payable by the Borrower with respect to this Agreement constitute the entire agreement among the parties relating to the subject matter hereof and supersede any and all previous agreements and understandings, oral or written, relating to the subject matter hereof.</w:t>
      </w:r>
    </w:p>
    <w:p>
      <w:pPr>
        <w:spacing w:after="0" w:line="75" w:lineRule="exact"/>
        <w:rPr>
          <w:rFonts w:ascii="Arial" w:cs="Arial" w:eastAsia="Arial" w:hAnsi="Arial"/>
          <w:sz w:val="18"/>
          <w:szCs w:val="18"/>
          <w:color w:val="auto"/>
        </w:rPr>
      </w:pPr>
    </w:p>
    <w:p>
      <w:pPr>
        <w:ind w:firstLine="436"/>
        <w:spacing w:after="0" w:line="287"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Any provision of this Agreement may be amended, modified, supplemented or waived, but only by a written amendment or supplement, or written waiver, signed by the Borrower and either the Required Lenders (and, if the rights or duties of the Administrative Agent are affected thereby, by the Administrative Agent), or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modification, or waiver shall, unless signed by all the Lenders in the case of clauses (v) and (vi) below or all the Lenders affected thereby in the case of clauses (i) through (iv) below, or by the Administrative Agent with the consent of all the Lenders in the case of clauses (v) and (vi) below or all the Lenders affected thereby in the case of clauses (i) through (iv) below, (i) increase or decrease the Commitment of any Lender, or subject any Lender to any additional obligation, (ii) reduce the principal of or rate of interest on any Loan or any fees hereunder (other than the default rate set forth in Section 3.04), (iii) postpone any payment of principal of or interest on any Loan or any fees hereunder, (iv) postpone any reduction or termination of any Commitment, (v) change the percentage of, the Commitments or of the aggregate unpaid principal amount of Loans, or the number of Lenders, which shall be required for the Lenders or any of them to take any action under this Section 11.06 or any other provision of this Agreement, or (vi) amend, modify, supplement or waive the provisions of Section 4.02 or this Section 11.06. Except to the extent expressly set forth therein, any waiver shall be effective only in the specific instance and for the specific purpose for which such waiver is given.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Cumulative Rights; No Waiver.</w:t>
      </w:r>
    </w:p>
    <w:p>
      <w:pPr>
        <w:spacing w:after="0" w:line="117" w:lineRule="exact"/>
        <w:rPr>
          <w:sz w:val="20"/>
          <w:szCs w:val="20"/>
          <w:color w:val="auto"/>
        </w:rPr>
      </w:pPr>
    </w:p>
    <w:p>
      <w:pPr>
        <w:ind w:right="100" w:firstLine="436"/>
        <w:spacing w:after="0" w:line="301" w:lineRule="auto"/>
        <w:tabs>
          <w:tab w:leader="none" w:pos="6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and every right granted to the Administrative Agent and the Lenders hereunder or under any other document delivered in connection herewith, or allowed them by law or equity, shall be cumulative and not exclusive and may be exercised from time to time. No failure on the part of the Administrative Agent or any Lender to exercise, and no delay in exercising, any right will operate as a waiver thereof, nor will any single or partial exercise by the Administrative Agent or any Lender of any right preclude any other or future exercise thereof or the exercise of any other 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11.08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120" w:firstLine="436"/>
        <w:spacing w:after="0" w:line="286" w:lineRule="auto"/>
        <w:tabs>
          <w:tab w:leader="none" w:pos="6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communication, demand or notice to be given hereunder will be duly given when delivered in writing, by telecopy or by electronic communications to a party at its address as indicated below or such other address as such party may specify in a notice to each other party hereto in the manner provided for herein. A communication, demand or notice given pursuant to this Section 11.08 shall be addressed:</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If to the Borrower,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Las Vegas, Nevada 89150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(702) 364-3023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Treasury Services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Ken.Kenny@swgas.com</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Las Vegas, Nevada 89150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(702) 252-7283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Thomas Moran, Corporate Secretary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Thomas.moran@swgas.com</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If to the Administrative Agent,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10 South Dearborn, Floor L2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Suite IL1-0480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Chicago, IL, 60603-2300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Steven Jakubowski</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Phone No: 312-732-2007</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steven.jakubowski@chase.com</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If to any Lender, at its address indicated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or at such other address as may be designated by such Lender in an Administrative Questionnaire or other appropriate writing, delivered to the Administrative Agent and the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Section 11.08 shall not apply to notices referred to in Article II of this Agreement, except to the extent set forth therein.</w:t>
      </w:r>
    </w:p>
    <w:p>
      <w:pPr>
        <w:spacing w:after="0" w:line="117" w:lineRule="exact"/>
        <w:rPr>
          <w:sz w:val="20"/>
          <w:szCs w:val="20"/>
          <w:color w:val="auto"/>
        </w:rPr>
      </w:pPr>
    </w:p>
    <w:p>
      <w:pPr>
        <w:ind w:firstLine="436"/>
        <w:spacing w:after="0" w:line="25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(c) below, shall be effective as provided in such subsection (c).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83" w:name="page84"/>
    <w:bookmarkEnd w:id="83"/>
    <w:p>
      <w:pPr>
        <w:ind w:left="4" w:right="40" w:firstLine="436"/>
        <w:spacing w:after="0" w:line="269" w:lineRule="auto"/>
        <w:tabs>
          <w:tab w:leader="none" w:pos="689" w:val="left"/>
        </w:tabs>
        <w:numPr>
          <w:ilvl w:val="1"/>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70" w:lineRule="exact"/>
        <w:rPr>
          <w:rFonts w:ascii="Arial" w:cs="Arial" w:eastAsia="Arial" w:hAnsi="Arial"/>
          <w:sz w:val="17"/>
          <w:szCs w:val="17"/>
          <w:color w:val="auto"/>
        </w:rPr>
      </w:pPr>
    </w:p>
    <w:p>
      <w:pPr>
        <w:ind w:left="4" w:firstLine="436"/>
        <w:spacing w:after="0" w:line="285" w:lineRule="auto"/>
        <w:tabs>
          <w:tab w:leader="none" w:pos="69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Borrower hereby agrees, unless directed otherwise by the Administrative Agent or unless the email address referred to below has not been provided by the Administrative Agent to the Borrower, that it will provide to the Administrative Agent all information, documents and other materials that it is obligated to furnish to the Lenders or the Administrative Agent pursuant to this Agreement, excluding (i) any Borrowing Request or Conversion Request or any communication related thereto, (ii) any communication that relates to the payment of any principal or other amount due under this Agreement prior to the scheduled date therefor, (iii) notice of any Default or Event of Default under this Agreement or any other Credit Document or</w:t>
      </w:r>
    </w:p>
    <w:p>
      <w:pPr>
        <w:spacing w:after="0" w:line="1" w:lineRule="exact"/>
        <w:rPr>
          <w:rFonts w:ascii="Arial" w:cs="Arial" w:eastAsia="Arial" w:hAnsi="Arial"/>
          <w:sz w:val="16"/>
          <w:szCs w:val="16"/>
          <w:color w:val="auto"/>
        </w:rPr>
      </w:pPr>
    </w:p>
    <w:p>
      <w:pPr>
        <w:jc w:val="both"/>
        <w:ind w:left="4" w:right="220" w:hanging="4"/>
        <w:spacing w:after="0" w:line="302" w:lineRule="auto"/>
        <w:tabs>
          <w:tab w:leader="none" w:pos="30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notice that is required to be delivered to satisfy any condition precedent to the effectiveness of this Agreement and/or any borrowing or other extension of credit 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 format acceptable to the Administrative Agent to an email address as directed by the Administrative Agent.</w:t>
      </w:r>
    </w:p>
    <w:p>
      <w:pPr>
        <w:spacing w:after="0" w:line="47" w:lineRule="exact"/>
        <w:rPr>
          <w:rFonts w:ascii="Arial" w:cs="Arial" w:eastAsia="Arial" w:hAnsi="Arial"/>
          <w:sz w:val="16"/>
          <w:szCs w:val="16"/>
          <w:color w:val="auto"/>
        </w:rPr>
      </w:pPr>
    </w:p>
    <w:p>
      <w:pPr>
        <w:ind w:left="4" w:right="20" w:firstLine="436"/>
        <w:spacing w:after="0" w:line="254" w:lineRule="auto"/>
        <w:tabs>
          <w:tab w:leader="none" w:pos="68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Borrower acknowledges that the Administrative Agent will make available to the Lenders Communications provided by the Borrower hereunder by posting such Communications on Debtdomain or another similar electronic platform. Such platform shall be deemed to be provided “as is” and “as available”. Neither the Administrative Agent nor any of its directors, officers, employees, agents or advisors warrants the accuracy or completeness of the communications or the adequacy of such electronic platform and each expressly disclaims liability for errors or omissions in the communications. The Administrative Agent makes no warranty of any kind, express, implied or statutory, including any warranty of merchantability, fitness for a particular purpose, non-infringement of third party rights or freedom from viruses or other code defects in connection with the Communications or such electronic platform. In no event shall the Administrative Agent or any of its directors, officers, employees, agents or advisors have any</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4" w:name="page85"/>
    <w:bookmarkEnd w:id="8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to the Borrower, any Lender or any other Person for damages of any kind, whether or not based on strict liability and including direct or indirect, special, incidental or consequential damages, losses or expenses (whether in tort, contract or otherwise) arising out of the Borrower’s or the Administrative Agent’s transmission of Communications electronically, except to the extent the liability of any such person is found in a final and nonappealable ruling by a court of competent jurisdiction to have resulted primarily from such Person’s gross negligence or willful misconduct, and no claim may be made by the Borrower or any other Person against the Administrative Agent or any or its directors, officers, employees, agents or advisors for any special, indirect, consequential or punitive damages in respect of any claim for breach of contract or any other theory of liability.</w:t>
      </w:r>
    </w:p>
    <w:p>
      <w:pPr>
        <w:spacing w:after="0" w:line="56" w:lineRule="exact"/>
        <w:rPr>
          <w:sz w:val="20"/>
          <w:szCs w:val="20"/>
          <w:color w:val="auto"/>
        </w:rPr>
      </w:pPr>
    </w:p>
    <w:p>
      <w:pPr>
        <w:jc w:val="both"/>
        <w:ind w:right="20" w:firstLine="436"/>
        <w:spacing w:after="0" w:line="259" w:lineRule="auto"/>
        <w:tabs>
          <w:tab w:leader="none" w:pos="6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Administrative Agent and the Lenders shall be entitled to rely and act upon any notices given by the Borrower even if such notices were not made in a manner specified herein, were incomplete or were not preceded or followed by any other form of notice specified herein. All telephonic notices to and other communications with the Administrative Agent may be recorded by the Administrative Agent, and each of the parties hereto hereby consents to such recording.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Separability.</w:t>
      </w:r>
    </w:p>
    <w:p>
      <w:pPr>
        <w:spacing w:after="0" w:line="11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In case any one or more of the provisions contained in any Credit Document shall be invalid, illegal or unenforceable in any respect under any law, the validity, legality and enforceability of the remaining provisions contained herein or in any other Credit Document shall not in any way be affected or impaired thereby.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Parties in Interest.</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Agreement shall be binding upon and inure to the benefit of the Borrower and the Lenders and their respective successors and assigns, except that the Borrower may not assign any of its rights hereunder without the prior written consent of all of the Lenders, and any purported assignment by the Borrower without such consent shall be void.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Execution in Counterparts; Electronic Execution of Credit Documents.</w:t>
      </w:r>
    </w:p>
    <w:p>
      <w:pPr>
        <w:spacing w:after="0" w:line="11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This Agreement may be executed in any number of counterparts and by the different parties hereto on separate counterparts, each of which when so executed and delivered shall be an original, but all the counterparts, including counterparts delivered by telecopy or electronic format (including</w:t>
      </w:r>
    </w:p>
    <w:p>
      <w:pPr>
        <w:ind w:right="40"/>
        <w:spacing w:after="0" w:line="287" w:lineRule="auto"/>
        <w:rPr>
          <w:sz w:val="20"/>
          <w:szCs w:val="20"/>
          <w:color w:val="auto"/>
        </w:rPr>
      </w:pPr>
      <w:r>
        <w:rPr>
          <w:rFonts w:ascii="Arial" w:cs="Arial" w:eastAsia="Arial" w:hAnsi="Arial"/>
          <w:sz w:val="16"/>
          <w:szCs w:val="16"/>
          <w:color w:val="auto"/>
        </w:rPr>
        <w:t xml:space="preserve">.pdf), shall together constitute one and the same instrument. The words “execution,” “signed,” “signature,” and words of like import in this Agreement and the other Credit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85" w:name="page86"/>
    <w:bookmarkEnd w:id="8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and/or any other Credit Document shall have the same legal effect, validity and enforceability as any paper original, (ii) the Administrative Agent and each of the Lenders may, at its option, create one or more copies of this Agreement and/or any other Credit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and/or any other Credit Document based solely on the lack of paper original copies of this Agreement and/or such other Credit Document, respectively, including with respect to any signature pages thereto and</w:t>
      </w:r>
    </w:p>
    <w:p>
      <w:pPr>
        <w:spacing w:after="0" w:line="3" w:lineRule="exact"/>
        <w:rPr>
          <w:sz w:val="20"/>
          <w:szCs w:val="20"/>
          <w:color w:val="auto"/>
        </w:rPr>
      </w:pPr>
    </w:p>
    <w:p>
      <w:pPr>
        <w:ind w:left="4" w:right="100" w:hanging="4"/>
        <w:spacing w:after="0" w:line="253" w:lineRule="auto"/>
        <w:tabs>
          <w:tab w:leader="none" w:pos="3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waives any claim against any Lender 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USA Patriot Act Notice.</w:t>
      </w:r>
    </w:p>
    <w:p>
      <w:pPr>
        <w:spacing w:after="0" w:line="117"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Each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 and its Subsidiaries, which information includes the names, addresses and tax identification numbers of the Borrower and its Subsidiaries, and other information that will allow such Lender to identify the Borrower and its Subsidiaries in accordance with the Act.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Acknowledgment and Consent to Bail-In of Affected Financial Institutions.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79" w:lineRule="exact"/>
        <w:rPr>
          <w:sz w:val="20"/>
          <w:szCs w:val="20"/>
          <w:color w:val="auto"/>
        </w:rPr>
      </w:pPr>
    </w:p>
    <w:p>
      <w:pPr>
        <w:ind w:left="4" w:right="320" w:firstLine="436"/>
        <w:spacing w:after="0" w:line="277" w:lineRule="auto"/>
        <w:tabs>
          <w:tab w:leader="none" w:pos="68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4"/>
          </w:cols>
          <w:pgMar w:left="436" w:top="274" w:right="479" w:bottom="1440" w:gutter="0" w:footer="0" w:header="0"/>
        </w:sectPr>
      </w:pPr>
    </w:p>
    <w:bookmarkStart w:id="86" w:name="page87"/>
    <w:bookmarkEnd w:id="86"/>
    <w:p>
      <w:pPr>
        <w:ind w:left="700" w:hanging="264"/>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firstLine="987"/>
        <w:spacing w:after="0" w:line="311" w:lineRule="auto"/>
        <w:tabs>
          <w:tab w:leader="none" w:pos="125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40" w:lineRule="exact"/>
        <w:rPr>
          <w:rFonts w:ascii="Arial" w:cs="Arial" w:eastAsia="Arial" w:hAnsi="Arial"/>
          <w:sz w:val="16"/>
          <w:szCs w:val="16"/>
          <w:color w:val="auto"/>
        </w:rPr>
      </w:pPr>
    </w:p>
    <w:p>
      <w:pPr>
        <w:ind w:firstLine="987"/>
        <w:spacing w:after="0" w:line="277" w:lineRule="auto"/>
        <w:tabs>
          <w:tab w:leader="none" w:pos="13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Certain ERISA Matters.</w:t>
      </w:r>
    </w:p>
    <w:p>
      <w:pPr>
        <w:spacing w:after="0" w:line="117" w:lineRule="exact"/>
        <w:rPr>
          <w:sz w:val="20"/>
          <w:szCs w:val="20"/>
          <w:color w:val="auto"/>
        </w:rPr>
      </w:pPr>
    </w:p>
    <w:p>
      <w:pPr>
        <w:jc w:val="both"/>
        <w:ind w:right="220" w:firstLine="436"/>
        <w:spacing w:after="0" w:line="311"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40" w:lineRule="exact"/>
        <w:rPr>
          <w:rFonts w:ascii="Arial" w:cs="Arial" w:eastAsia="Arial" w:hAnsi="Arial"/>
          <w:sz w:val="16"/>
          <w:szCs w:val="16"/>
          <w:color w:val="auto"/>
        </w:rPr>
      </w:pPr>
    </w:p>
    <w:p>
      <w:pPr>
        <w:ind w:right="100" w:firstLine="987"/>
        <w:spacing w:after="0" w:line="342" w:lineRule="auto"/>
        <w:tabs>
          <w:tab w:leader="none" w:pos="120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5" w:lineRule="exact"/>
        <w:rPr>
          <w:rFonts w:ascii="Arial" w:cs="Arial" w:eastAsia="Arial" w:hAnsi="Arial"/>
          <w:sz w:val="16"/>
          <w:szCs w:val="16"/>
          <w:color w:val="auto"/>
        </w:rPr>
      </w:pPr>
    </w:p>
    <w:p>
      <w:pPr>
        <w:ind w:right="100" w:firstLine="987"/>
        <w:spacing w:after="0" w:line="255" w:lineRule="auto"/>
        <w:tabs>
          <w:tab w:leader="none" w:pos="125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84" w:lineRule="exact"/>
        <w:rPr>
          <w:rFonts w:ascii="Arial" w:cs="Arial" w:eastAsia="Arial" w:hAnsi="Arial"/>
          <w:sz w:val="18"/>
          <w:szCs w:val="18"/>
          <w:color w:val="auto"/>
        </w:rPr>
      </w:pPr>
    </w:p>
    <w:p>
      <w:pPr>
        <w:ind w:right="60" w:firstLine="987"/>
        <w:spacing w:after="0" w:line="273" w:lineRule="auto"/>
        <w:tabs>
          <w:tab w:leader="none" w:pos="130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69" w:lineRule="exact"/>
        <w:rPr>
          <w:rFonts w:ascii="Arial" w:cs="Arial" w:eastAsia="Arial" w:hAnsi="Arial"/>
          <w:sz w:val="17"/>
          <w:szCs w:val="17"/>
          <w:color w:val="auto"/>
        </w:rPr>
      </w:pPr>
    </w:p>
    <w:p>
      <w:pPr>
        <w:ind w:left="1300" w:hanging="313"/>
        <w:spacing w:after="0"/>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in its sole discretion,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such Lender.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87" w:name="page88"/>
    <w:bookmarkEnd w:id="87"/>
    <w:p>
      <w:pPr>
        <w:ind w:left="4" w:firstLine="436"/>
        <w:spacing w:after="0" w:line="291" w:lineRule="auto"/>
        <w:tabs>
          <w:tab w:leader="none" w:pos="699" w:val="left"/>
        </w:tabs>
        <w:numPr>
          <w:ilvl w:val="1"/>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Acknowledgment Regarding Any Supported QFCs.</w:t>
      </w:r>
    </w:p>
    <w:p>
      <w:pPr>
        <w:spacing w:after="0" w:line="117" w:lineRule="exact"/>
        <w:rPr>
          <w:sz w:val="20"/>
          <w:szCs w:val="20"/>
          <w:color w:val="auto"/>
        </w:rPr>
      </w:pPr>
    </w:p>
    <w:p>
      <w:pPr>
        <w:ind w:left="4" w:right="60" w:firstLine="436"/>
        <w:spacing w:after="0" w:line="254" w:lineRule="auto"/>
        <w:tabs>
          <w:tab w:leader="none" w:pos="68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that the Credit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86" w:lineRule="exact"/>
        <w:rPr>
          <w:rFonts w:ascii="Arial" w:cs="Arial" w:eastAsia="Arial" w:hAnsi="Arial"/>
          <w:sz w:val="18"/>
          <w:szCs w:val="18"/>
          <w:color w:val="auto"/>
        </w:rPr>
      </w:pPr>
    </w:p>
    <w:p>
      <w:pPr>
        <w:ind w:left="4" w:firstLine="436"/>
        <w:spacing w:after="0" w:line="287" w:lineRule="auto"/>
        <w:tabs>
          <w:tab w:leader="none" w:pos="69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3" w:lineRule="exact"/>
        <w:rPr>
          <w:rFonts w:ascii="Arial" w:cs="Arial" w:eastAsia="Arial" w:hAnsi="Arial"/>
          <w:sz w:val="16"/>
          <w:szCs w:val="16"/>
          <w:color w:val="auto"/>
        </w:rPr>
      </w:pPr>
    </w:p>
    <w:p>
      <w:pPr>
        <w:ind w:left="684" w:hanging="244"/>
        <w:spacing w:after="0"/>
        <w:tabs>
          <w:tab w:leader="none" w:pos="6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used in this Section 11.15,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080" w:hanging="221"/>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REMAINDER OF THIS PAGE INTENTIONALLY LEFT BLANK]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60"/>
          </w:cols>
          <w:pgMar w:left="440" w:top="274" w:right="699" w:bottom="1440" w:gutter="0" w:footer="0" w:header="0"/>
        </w:sectPr>
      </w:pPr>
    </w:p>
    <w:bookmarkStart w:id="89" w:name="page90"/>
    <w:bookmarkEnd w:id="8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364-Day Term Loan Credit Agreement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Kenneth J. 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Kenneth J. Kenney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President/Finance/Treasurer</w:t>
      </w:r>
    </w:p>
    <w:p>
      <w:pPr>
        <w:sectPr>
          <w:pgSz w:w="11900" w:h="16838" w:orient="portrait"/>
          <w:cols w:equalWidth="0" w:num="1">
            <w:col w:w="11020"/>
          </w:cols>
          <w:pgMar w:left="440" w:top="274" w:right="439" w:bottom="1440" w:gutter="0" w:footer="0" w:header="0"/>
        </w:sectPr>
      </w:pPr>
    </w:p>
    <w:bookmarkStart w:id="90" w:name="page91"/>
    <w:bookmarkEnd w:id="90"/>
    <w:p>
      <w:pPr>
        <w:jc w:val="center"/>
        <w:ind w:right="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 LOAN CREDIT AGREEMENT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JPMORGAN CHASE BANK, N.A., as a Lender and 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Nancy R. Barwig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Nancy R. Barwig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620"/>
          </w:cols>
          <w:pgMar w:left="1440" w:top="274" w:right="8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Michele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Michele Gordon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74"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KeyBank,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Bouvet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Michele Gordon</w:t>
      </w:r>
    </w:p>
    <w:p>
      <w:pPr>
        <w:spacing w:after="0" w:line="23"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74"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MUFG Bank, Ltd.,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Bly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4"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Bernadette Collins</w:t>
      </w:r>
    </w:p>
    <w:p>
      <w:pPr>
        <w:spacing w:after="0" w:line="23"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74" w:right="1440" w:bottom="1440" w:gutter="0" w:footer="0" w:header="0"/>
        </w:sectPr>
      </w:pPr>
    </w:p>
    <w:bookmarkStart w:id="95" w:name="page96"/>
    <w:bookmarkEnd w:id="95"/>
    <w:p>
      <w:pPr>
        <w:jc w:val="center"/>
        <w:ind w:righ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SOUTHWEST GAS HOLDINGS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 LOAN CREDIT AGREEMENT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BANK OF NEW YORK MELLON,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Molly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Molly H. Ross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520"/>
          </w:cols>
          <w:pgMar w:left="1440" w:top="274" w:right="9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U.S. Bank National Association,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M. Eyerman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M. Eyerman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74"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SOUTHWEST GAS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 LOAN CREDIT AGREEMENT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Wells Fargo, National Association,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Patrick Engel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1"/>
    </w:lvl>
  </w:abstractNum>
  <w:abstractNum w:abstractNumId="2">
    <w:nsid w:val="1CF10FD8"/>
    <w:multiLevelType w:val="hybridMultilevel"/>
    <w:lvl w:ilvl="0">
      <w:lvlJc w:val="left"/>
      <w:lvlText w:val="(%1)"/>
      <w:numFmt w:val="lowerLetter"/>
      <w:start w:val="3"/>
    </w:lvl>
  </w:abstractNum>
  <w:abstractNum w:abstractNumId="3">
    <w:nsid w:val="180115BE"/>
    <w:multiLevelType w:val="hybridMultilevel"/>
    <w:lvl w:ilvl="0">
      <w:lvlJc w:val="left"/>
      <w:lvlText w:val="(%1)"/>
      <w:numFmt w:val="lowerRoman"/>
      <w:start w:val="2"/>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decimal"/>
      <w:start w:val="1"/>
    </w:lvl>
    <w:lvl w:ilvl="1">
      <w:lvlJc w:val="left"/>
      <w:lvlText w:val="%2."/>
      <w:numFmt w:val="lowerLetter"/>
      <w:start w:val="1"/>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2"/>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lowerLetter"/>
      <w:start w:val="2"/>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lowerLetter"/>
      <w:start w:val="1"/>
    </w:lvl>
  </w:abstractNum>
  <w:abstractNum w:abstractNumId="14">
    <w:nsid w:val="77AE35EB"/>
    <w:multiLevelType w:val="hybridMultilevel"/>
    <w:lvl w:ilvl="0">
      <w:lvlJc w:val="left"/>
      <w:lvlText w:val="(%1)"/>
      <w:numFmt w:val="lowerRoman"/>
      <w:start w:val="1"/>
    </w:lvl>
  </w:abstractNum>
  <w:abstractNum w:abstractNumId="15">
    <w:nsid w:val="579BE4F1"/>
    <w:multiLevelType w:val="hybridMultilevel"/>
    <w:lvl w:ilvl="0">
      <w:lvlJc w:val="left"/>
      <w:lvlText w:val="(%1)"/>
      <w:numFmt w:val="decimal"/>
      <w:start w:val="2"/>
    </w:lvl>
  </w:abstractNum>
  <w:abstractNum w:abstractNumId="16">
    <w:nsid w:val="310C50B3"/>
    <w:multiLevelType w:val="hybridMultilevel"/>
    <w:lvl w:ilvl="0">
      <w:lvlJc w:val="left"/>
      <w:lvlText w:val="(%1)"/>
      <w:numFmt w:val="lowerLetter"/>
      <w:start w:val="1"/>
    </w:lvl>
  </w:abstractNum>
  <w:abstractNum w:abstractNumId="17">
    <w:nsid w:val="5FF87E05"/>
    <w:multiLevelType w:val="hybridMultilevel"/>
    <w:lvl w:ilvl="0">
      <w:lvlJc w:val="left"/>
      <w:lvlText w:val="(%1)"/>
      <w:numFmt w:val="lowerLetter"/>
      <w:start w:val="11"/>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7"/>
    </w:lvl>
  </w:abstractNum>
  <w:abstractNum w:abstractNumId="20">
    <w:nsid w:val="1DBABF00"/>
    <w:multiLevelType w:val="hybridMultilevel"/>
    <w:lvl w:ilvl="0">
      <w:lvlJc w:val="left"/>
      <w:lvlText w:val="(%1)"/>
      <w:numFmt w:val="lowerLetter"/>
      <w:start w:val="2"/>
    </w:lvl>
  </w:abstractNum>
  <w:abstractNum w:abstractNumId="21">
    <w:nsid w:val="4AD084E9"/>
    <w:multiLevelType w:val="hybridMultilevel"/>
    <w:lvl w:ilvl="0">
      <w:lvlJc w:val="left"/>
      <w:lvlText w:val="(%1)"/>
      <w:numFmt w:val="lowerLetter"/>
      <w:start w:val="2"/>
    </w:lvl>
  </w:abstractNum>
  <w:abstractNum w:abstractNumId="22">
    <w:nsid w:val="1F48EAA1"/>
    <w:multiLevelType w:val="hybridMultilevel"/>
    <w:lvl w:ilvl="0">
      <w:lvlJc w:val="left"/>
      <w:lvlText w:val="(%1)"/>
      <w:numFmt w:val="lowerLetter"/>
      <w:start w:val="4"/>
    </w:lvl>
  </w:abstractNum>
  <w:abstractNum w:abstractNumId="23">
    <w:nsid w:val="1381823A"/>
    <w:multiLevelType w:val="hybridMultilevel"/>
    <w:lvl w:ilvl="0">
      <w:lvlJc w:val="left"/>
      <w:lvlText w:val="(%1)"/>
      <w:numFmt w:val="lowerRoman"/>
      <w:start w:val="1"/>
    </w:lvl>
  </w:abstractNum>
  <w:abstractNum w:abstractNumId="24">
    <w:nsid w:val="5DB70AE5"/>
    <w:multiLevelType w:val="hybridMultilevel"/>
    <w:lvl w:ilvl="0">
      <w:lvlJc w:val="left"/>
      <w:lvlText w:val="(%1)"/>
      <w:numFmt w:val="lowerLetter"/>
      <w:start w:val="1"/>
    </w:lvl>
  </w:abstractNum>
  <w:abstractNum w:abstractNumId="25">
    <w:nsid w:val="100F8FCA"/>
    <w:multiLevelType w:val="hybridMultilevel"/>
    <w:lvl w:ilvl="0">
      <w:lvlJc w:val="left"/>
      <w:lvlText w:val="%1"/>
      <w:numFmt w:val="lowerLetter"/>
      <w:start w:val="1"/>
    </w:lvl>
    <w:lvl w:ilvl="1">
      <w:lvlJc w:val="left"/>
      <w:lvlText w:val="(%2)"/>
      <w:numFmt w:val="lowerLetter"/>
      <w:start w:val="1"/>
    </w:lvl>
  </w:abstractNum>
  <w:abstractNum w:abstractNumId="26">
    <w:nsid w:val="6590700B"/>
    <w:multiLevelType w:val="hybridMultilevel"/>
    <w:lvl w:ilvl="0">
      <w:lvlJc w:val="left"/>
      <w:lvlText w:val="(%1)"/>
      <w:numFmt w:val="lowerLetter"/>
      <w:start w:val="24"/>
    </w:lvl>
    <w:lvl w:ilvl="1">
      <w:lvlJc w:val="left"/>
      <w:lvlText w:val="%2"/>
      <w:numFmt w:val="lowerLetter"/>
      <w:start w:val="1"/>
    </w:lvl>
  </w:abstractNum>
  <w:abstractNum w:abstractNumId="27">
    <w:nsid w:val="15014ACB"/>
    <w:multiLevelType w:val="hybridMultilevel"/>
    <w:lvl w:ilvl="0">
      <w:lvlJc w:val="left"/>
      <w:lvlText w:val="(%1)"/>
      <w:numFmt w:val="lowerLetter"/>
      <w:start w:val="1"/>
    </w:lvl>
  </w:abstractNum>
  <w:abstractNum w:abstractNumId="28">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98A314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
    <w:nsid w:val="799D024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1">
    <w:nsid w:val="6B94764"/>
    <w:multiLevelType w:val="hybridMultilevel"/>
    <w:lvl w:ilvl="0">
      <w:lvlJc w:val="left"/>
      <w:lvlText w:val="(%1)"/>
      <w:numFmt w:val="lowerLetter"/>
      <w:start w:val="3"/>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1)"/>
      <w:numFmt w:val="lowerLetter"/>
      <w:start w:val="1"/>
    </w:lvl>
  </w:abstractNum>
  <w:abstractNum w:abstractNumId="34">
    <w:nsid w:val="1EBA5D23"/>
    <w:multiLevelType w:val="hybridMultilevel"/>
    <w:lvl w:ilvl="0">
      <w:lvlJc w:val="left"/>
      <w:lvlText w:val="(%1)"/>
      <w:numFmt w:val="lowerLetter"/>
      <w:start w:val="1"/>
    </w:lvl>
  </w:abstractNum>
  <w:abstractNum w:abstractNumId="35">
    <w:nsid w:val="661E3F1E"/>
    <w:multiLevelType w:val="hybridMultilevel"/>
    <w:lvl w:ilvl="0">
      <w:lvlJc w:val="left"/>
      <w:lvlText w:val="(%1)"/>
      <w:numFmt w:val="lowerLetter"/>
      <w:start w:val="1"/>
    </w:lvl>
  </w:abstractNum>
  <w:abstractNum w:abstractNumId="36">
    <w:nsid w:val="5DC79EA8"/>
    <w:multiLevelType w:val="hybridMultilevel"/>
    <w:lvl w:ilvl="0">
      <w:lvlJc w:val="left"/>
      <w:lvlText w:val="(%1)"/>
      <w:numFmt w:val="lowerLetter"/>
      <w:start w:val="1"/>
    </w:lvl>
  </w:abstractNum>
  <w:abstractNum w:abstractNumId="37">
    <w:nsid w:val="540A471C"/>
    <w:multiLevelType w:val="hybridMultilevel"/>
    <w:lvl w:ilvl="0">
      <w:lvlJc w:val="left"/>
      <w:lvlText w:val="(%1)"/>
      <w:numFmt w:val="lowerLetter"/>
      <w:start w:val="2"/>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1)"/>
      <w:numFmt w:val="lowerLetter"/>
      <w:start w:val="5"/>
    </w:lvl>
  </w:abstractNum>
  <w:abstractNum w:abstractNumId="40">
    <w:nsid w:val="613EFDC5"/>
    <w:multiLevelType w:val="hybridMultilevel"/>
    <w:lvl w:ilvl="0">
      <w:lvlJc w:val="left"/>
      <w:lvlText w:val="(%1)"/>
      <w:numFmt w:val="lowerLetter"/>
      <w:start w:val="1"/>
    </w:lvl>
  </w:abstractNum>
  <w:abstractNum w:abstractNumId="41">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
    <w:nsid w:val="11447B73"/>
    <w:multiLevelType w:val="hybridMultilevel"/>
    <w:lvl w:ilvl="0">
      <w:lvlJc w:val="left"/>
      <w:lvlText w:val="%1"/>
      <w:numFmt w:val="lowerRoman"/>
      <w:start w:val="1"/>
    </w:lvl>
    <w:lvl w:ilvl="1">
      <w:lvlJc w:val="left"/>
      <w:lvlText w:val="(%2)"/>
      <w:numFmt w:val="upperLetter"/>
      <w:start w:val="2"/>
    </w:lvl>
  </w:abstractNum>
  <w:abstractNum w:abstractNumId="43">
    <w:nsid w:val="42963E5A"/>
    <w:multiLevelType w:val="hybridMultilevel"/>
    <w:lvl w:ilvl="0">
      <w:lvlJc w:val="left"/>
      <w:lvlText w:val="(%1)"/>
      <w:numFmt w:val="lowerRoman"/>
      <w:start w:val="10"/>
    </w:lvl>
    <w:lvl w:ilvl="1">
      <w:lvlJc w:val="left"/>
      <w:lvlText w:val="(%2)"/>
      <w:numFmt w:val="upperLetter"/>
      <w:start w:val="4"/>
    </w:lvl>
  </w:abstractNum>
  <w:abstractNum w:abstractNumId="44">
    <w:nsid w:val="A0382C5"/>
    <w:multiLevelType w:val="hybridMultilevel"/>
    <w:lvl w:ilvl="0">
      <w:lvlJc w:val="left"/>
      <w:lvlText w:val="%1"/>
      <w:numFmt w:val="lowerLetter"/>
      <w:start w:val="1"/>
    </w:lvl>
    <w:lvl w:ilvl="1">
      <w:lvlJc w:val="left"/>
      <w:lvlText w:val="(%2)"/>
      <w:numFmt w:val="lowerRoman"/>
      <w:start w:val="3"/>
    </w:lvl>
  </w:abstractNum>
  <w:abstractNum w:abstractNumId="45">
    <w:nsid w:val="8F2B15E"/>
    <w:multiLevelType w:val="hybridMultilevel"/>
    <w:lvl w:ilvl="0">
      <w:lvlJc w:val="left"/>
      <w:lvlText w:val="(%1)"/>
      <w:numFmt w:val="lowerLetter"/>
      <w:start w:val="2"/>
    </w:lvl>
    <w:lvl w:ilvl="1">
      <w:lvlJc w:val="left"/>
      <w:lvlText w:val="(%2)"/>
      <w:numFmt w:val="lowerRoman"/>
      <w:start w:val="1"/>
    </w:lvl>
  </w:abstractNum>
  <w:abstractNum w:abstractNumId="46">
    <w:nsid w:val="1A32234B"/>
    <w:multiLevelType w:val="hybridMultilevel"/>
    <w:lvl w:ilvl="0">
      <w:lvlJc w:val="left"/>
      <w:lvlText w:val="%1"/>
      <w:numFmt w:val="lowerLetter"/>
      <w:start w:val="1"/>
    </w:lvl>
    <w:lvl w:ilvl="1">
      <w:lvlJc w:val="left"/>
      <w:lvlText w:val="(%2)"/>
      <w:numFmt w:val="lowerLetter"/>
      <w:start w:val="35"/>
    </w:lvl>
  </w:abstractNum>
  <w:abstractNum w:abstractNumId="47">
    <w:nsid w:val="3B0FD379"/>
    <w:multiLevelType w:val="hybridMultilevel"/>
    <w:lvl w:ilvl="0">
      <w:lvlJc w:val="left"/>
      <w:lvlText w:val="(%1)"/>
      <w:numFmt w:val="lowerLetter"/>
      <w:start w:val="3"/>
    </w:lvl>
    <w:lvl w:ilvl="1">
      <w:lvlJc w:val="left"/>
      <w:lvlText w:val="%2"/>
      <w:numFmt w:val="lowerLetter"/>
      <w:start w:val="1"/>
    </w:lvl>
  </w:abstractNum>
  <w:abstractNum w:abstractNumId="48">
    <w:nsid w:val="68EB2F63"/>
    <w:multiLevelType w:val="hybridMultilevel"/>
    <w:lvl w:ilvl="0">
      <w:lvlJc w:val="left"/>
      <w:lvlText w:val="(%1)"/>
      <w:numFmt w:val="lowerLetter"/>
      <w:start w:val="6"/>
    </w:lvl>
  </w:abstractNum>
  <w:abstractNum w:abstractNumId="49">
    <w:nsid w:val="4962813B"/>
    <w:multiLevelType w:val="hybridMultilevel"/>
    <w:lvl w:ilvl="0">
      <w:lvlJc w:val="left"/>
      <w:lvlText w:val="(%1)"/>
      <w:numFmt w:val="lowerLetter"/>
      <w:start w:val="1"/>
    </w:lvl>
    <w:lvl w:ilvl="1">
      <w:lvlJc w:val="left"/>
      <w:lvlText w:val="(%2)"/>
      <w:numFmt w:val="lowerLetter"/>
      <w:start w:val="9"/>
    </w:lvl>
  </w:abstractNum>
  <w:abstractNum w:abstractNumId="50">
    <w:nsid w:val="60B6DF70"/>
    <w:multiLevelType w:val="hybridMultilevel"/>
    <w:lvl w:ilvl="0">
      <w:lvlJc w:val="left"/>
      <w:lvlText w:val="(%1)"/>
      <w:numFmt w:val="lowerRoman"/>
      <w:start w:val="2"/>
    </w:lvl>
  </w:abstractNum>
  <w:abstractNum w:abstractNumId="51">
    <w:nsid w:val="6A5EE64"/>
    <w:multiLevelType w:val="hybridMultilevel"/>
    <w:lvl w:ilvl="0">
      <w:lvlJc w:val="left"/>
      <w:lvlText w:val="(%1)"/>
      <w:numFmt w:val="lowerLetter"/>
      <w:start w:val="3"/>
    </w:lvl>
  </w:abstractNum>
  <w:abstractNum w:abstractNumId="52">
    <w:nsid w:val="14330624"/>
    <w:multiLevelType w:val="hybridMultilevel"/>
    <w:lvl w:ilvl="0">
      <w:lvlJc w:val="left"/>
      <w:lvlText w:val="(%1)"/>
      <w:numFmt w:val="lowerLetter"/>
      <w:start w:val="6"/>
    </w:lvl>
  </w:abstractNum>
  <w:abstractNum w:abstractNumId="53">
    <w:nsid w:val="7FFFCA11"/>
    <w:multiLevelType w:val="hybridMultilevel"/>
    <w:lvl w:ilvl="0">
      <w:lvlJc w:val="left"/>
      <w:lvlText w:val="(%1)"/>
      <w:numFmt w:val="lowerRoman"/>
      <w:start w:val="1"/>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3"/>
    </w:lvl>
  </w:abstractNum>
  <w:abstractNum w:abstractNumId="56">
    <w:nsid w:val="100F59DC"/>
    <w:multiLevelType w:val="hybridMultilevel"/>
    <w:lvl w:ilvl="0">
      <w:lvlJc w:val="left"/>
      <w:lvlText w:val="(%1)"/>
      <w:numFmt w:val="lowerLetter"/>
      <w:start w:val="1"/>
    </w:lvl>
    <w:lvl w:ilvl="1">
      <w:lvlJc w:val="left"/>
      <w:lvlText w:val="(%2)"/>
      <w:numFmt w:val="lowerRoman"/>
      <w:start w:val="1"/>
    </w:lvl>
  </w:abstractNum>
  <w:abstractNum w:abstractNumId="57">
    <w:nsid w:val="7FB7E0A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8">
    <w:nsid w:val="6EB5BD4"/>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59">
    <w:nsid w:val="6F6DD9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0">
    <w:nsid w:val="94211F2"/>
    <w:multiLevelType w:val="hybridMultilevel"/>
    <w:lvl w:ilvl="0">
      <w:lvlJc w:val="left"/>
      <w:lvlText w:val="(%1)"/>
      <w:numFmt w:val="lowerRoman"/>
      <w:start w:val="2"/>
    </w:lvl>
    <w:lvl w:ilvl="1">
      <w:lvlJc w:val="left"/>
      <w:lvlText w:val="(%2)"/>
      <w:numFmt w:val="lowerLetter"/>
      <w:start w:val="7"/>
    </w:lvl>
    <w:lvl w:ilvl="2">
      <w:lvlJc w:val="left"/>
      <w:lvlText w:val="(%3)"/>
      <w:numFmt w:val="lowerRoman"/>
      <w:start w:val="8"/>
    </w:lvl>
  </w:abstractNum>
  <w:abstractNum w:abstractNumId="61">
    <w:nsid w:val="885E1B"/>
    <w:multiLevelType w:val="hybridMultilevel"/>
    <w:lvl w:ilvl="0">
      <w:lvlJc w:val="left"/>
      <w:lvlText w:val="(%1)"/>
      <w:numFmt w:val="lowerLetter"/>
      <w:start w:val="9"/>
    </w:lvl>
    <w:lvl w:ilvl="1">
      <w:lvlJc w:val="left"/>
      <w:lvlText w:val="(%2)"/>
      <w:numFmt w:val="lowerRoman"/>
      <w:start w:val="1"/>
    </w:lvl>
  </w:abstractNum>
  <w:abstractNum w:abstractNumId="62">
    <w:nsid w:val="76272110"/>
    <w:multiLevelType w:val="hybridMultilevel"/>
    <w:lvl w:ilvl="0">
      <w:lvlJc w:val="left"/>
      <w:lvlText w:val="%1"/>
      <w:numFmt w:val="lowerLetter"/>
      <w:start w:val="1"/>
    </w:lvl>
    <w:lvl w:ilvl="1">
      <w:lvlJc w:val="left"/>
      <w:lvlText w:val="(%2)"/>
      <w:numFmt w:val="lowerRoman"/>
      <w:start w:val="3"/>
    </w:lvl>
  </w:abstractNum>
  <w:abstractNum w:abstractNumId="63">
    <w:nsid w:val="4C04A8AF"/>
    <w:multiLevelType w:val="hybridMultilevel"/>
    <w:lvl w:ilvl="0">
      <w:lvlJc w:val="left"/>
      <w:lvlText w:val="(%1)"/>
      <w:numFmt w:val="lowerLetter"/>
      <w:start w:val="13"/>
    </w:lvl>
    <w:lvl w:ilvl="1">
      <w:lvlJc w:val="left"/>
      <w:lvlText w:val="%2"/>
      <w:numFmt w:val="lowerRoman"/>
      <w:start w:val="1"/>
    </w:lvl>
  </w:abstractNum>
  <w:abstractNum w:abstractNumId="64">
    <w:nsid w:val="1716703B"/>
    <w:multiLevelType w:val="hybridMultilevel"/>
    <w:lvl w:ilvl="0">
      <w:lvlJc w:val="left"/>
      <w:lvlText w:val="(%1)"/>
      <w:numFmt w:val="lowerLetter"/>
      <w:start w:val="18"/>
    </w:lvl>
    <w:lvl w:ilvl="1">
      <w:lvlJc w:val="left"/>
      <w:lvlText w:val="(%2)"/>
      <w:numFmt w:val="lowerRoman"/>
      <w:start w:val="1"/>
    </w:lvl>
  </w:abstractNum>
  <w:abstractNum w:abstractNumId="65">
    <w:nsid w:val="14E17E33"/>
    <w:multiLevelType w:val="hybridMultilevel"/>
    <w:lvl w:ilvl="0">
      <w:lvlJc w:val="left"/>
      <w:lvlText w:val="(%1)"/>
      <w:numFmt w:val="lowerLetter"/>
      <w:start w:val="1"/>
    </w:lvl>
    <w:lvl w:ilvl="1">
      <w:lvlJc w:val="left"/>
      <w:lvlText w:val="(%2)"/>
      <w:numFmt w:val="lowerRoman"/>
      <w:start w:val="1"/>
    </w:lvl>
  </w:abstractNum>
  <w:abstractNum w:abstractNumId="66">
    <w:nsid w:val="3222E7CD"/>
    <w:multiLevelType w:val="hybridMultilevel"/>
    <w:lvl w:ilvl="0">
      <w:lvlJc w:val="left"/>
      <w:lvlText w:val="(%1)"/>
      <w:numFmt w:val="lowerLetter"/>
      <w:start w:val="5"/>
    </w:lvl>
    <w:lvl w:ilvl="1">
      <w:lvlJc w:val="left"/>
      <w:lvlText w:val="(%2)"/>
      <w:numFmt w:val="lowerRoman"/>
      <w:start w:val="1"/>
    </w:lvl>
  </w:abstractNum>
  <w:abstractNum w:abstractNumId="67">
    <w:nsid w:val="74DE0EE3"/>
    <w:multiLevelType w:val="hybridMultilevel"/>
    <w:lvl w:ilvl="0">
      <w:lvlJc w:val="left"/>
      <w:lvlText w:val="%1"/>
      <w:numFmt w:val="decimal"/>
      <w:start w:val="1"/>
    </w:lvl>
    <w:lvl w:ilvl="1">
      <w:lvlJc w:val="left"/>
      <w:lvlText w:val="(%2)"/>
      <w:numFmt w:val="lowerLetter"/>
      <w:start w:val="1"/>
    </w:lvl>
  </w:abstractNum>
  <w:abstractNum w:abstractNumId="68">
    <w:nsid w:val="68EBC550"/>
    <w:multiLevelType w:val="hybridMultilevel"/>
    <w:lvl w:ilvl="0">
      <w:lvlJc w:val="left"/>
      <w:lvlText w:val="(%1)"/>
      <w:numFmt w:val="decimal"/>
      <w:start w:val="2"/>
    </w:lvl>
    <w:lvl w:ilvl="1">
      <w:lvlJc w:val="left"/>
      <w:lvlText w:val="(%2)"/>
      <w:numFmt w:val="lowerLetter"/>
      <w:start w:val="6"/>
    </w:lvl>
  </w:abstractNum>
  <w:abstractNum w:abstractNumId="69">
    <w:nsid w:val="2DF6D648"/>
    <w:multiLevelType w:val="hybridMultilevel"/>
    <w:lvl w:ilvl="0">
      <w:lvlJc w:val="left"/>
      <w:lvlText w:val="(%1)"/>
      <w:numFmt w:val="lowerLetter"/>
      <w:start w:val="9"/>
    </w:lvl>
  </w:abstractNum>
  <w:abstractNum w:abstractNumId="70">
    <w:nsid w:val="46B7D447"/>
    <w:multiLevelType w:val="hybridMultilevel"/>
    <w:lvl w:ilvl="0">
      <w:lvlJc w:val="left"/>
      <w:lvlText w:val="(%1)"/>
      <w:numFmt w:val="lowerLetter"/>
      <w:start w:val="2"/>
    </w:lvl>
  </w:abstractNum>
  <w:abstractNum w:abstractNumId="71">
    <w:nsid w:val="4A2AC315"/>
    <w:multiLevelType w:val="hybridMultilevel"/>
    <w:lvl w:ilvl="0">
      <w:lvlJc w:val="left"/>
      <w:lvlText w:val="(%1)"/>
      <w:numFmt w:val="lowerLetter"/>
      <w:start w:val="1"/>
    </w:lvl>
    <w:lvl w:ilvl="1">
      <w:lvlJc w:val="left"/>
      <w:lvlText w:val="(%2)"/>
      <w:numFmt w:val="lowerRoman"/>
      <w:start w:val="1"/>
    </w:lvl>
  </w:abstractNum>
  <w:abstractNum w:abstractNumId="72">
    <w:nsid w:val="39EE015C"/>
    <w:multiLevelType w:val="hybridMultilevel"/>
    <w:lvl w:ilvl="0">
      <w:lvlJc w:val="left"/>
      <w:lvlText w:val="%1"/>
      <w:numFmt w:val="lowerLetter"/>
      <w:start w:val="1"/>
    </w:lvl>
    <w:lvl w:ilvl="1">
      <w:lvlJc w:val="left"/>
      <w:lvlText w:val="(%2)"/>
      <w:numFmt w:val="lowerRoman"/>
      <w:start w:val="4"/>
    </w:lvl>
  </w:abstractNum>
  <w:abstractNum w:abstractNumId="73">
    <w:nsid w:val="57FC4FBB"/>
    <w:multiLevelType w:val="hybridMultilevel"/>
    <w:lvl w:ilvl="0">
      <w:lvlJc w:val="left"/>
      <w:lvlText w:val="(%1)"/>
      <w:numFmt w:val="lowerLetter"/>
      <w:start w:val="2"/>
    </w:lvl>
    <w:lvl w:ilvl="1">
      <w:lvlJc w:val="left"/>
      <w:lvlText w:val="(%2)"/>
      <w:numFmt w:val="lowerRoman"/>
      <w:start w:val="1"/>
    </w:lvl>
  </w:abstractNum>
  <w:abstractNum w:abstractNumId="74">
    <w:nsid w:val="CC1016F"/>
    <w:multiLevelType w:val="hybridMultilevel"/>
    <w:lvl w:ilvl="0">
      <w:lvlJc w:val="left"/>
      <w:lvlText w:val="(%1)"/>
      <w:numFmt w:val="lowerRoman"/>
      <w:start w:val="7"/>
    </w:lvl>
  </w:abstractNum>
  <w:abstractNum w:abstractNumId="75">
    <w:nsid w:val="43F18422"/>
    <w:multiLevelType w:val="hybridMultilevel"/>
    <w:lvl w:ilvl="0">
      <w:lvlJc w:val="left"/>
      <w:lvlText w:val="(%1)"/>
      <w:numFmt w:val="lowerLetter"/>
      <w:start w:val="3"/>
    </w:lvl>
    <w:lvl w:ilvl="1">
      <w:lvlJc w:val="left"/>
      <w:lvlText w:val="(%2)"/>
      <w:numFmt w:val="lowerRoman"/>
      <w:start w:val="1"/>
    </w:lvl>
  </w:abstractNum>
  <w:abstractNum w:abstractNumId="76">
    <w:nsid w:val="60EF0119"/>
    <w:multiLevelType w:val="hybridMultilevel"/>
    <w:lvl w:ilvl="0">
      <w:lvlJc w:val="left"/>
      <w:lvlText w:val="(%1)"/>
      <w:numFmt w:val="lowerLetter"/>
      <w:start w:val="6"/>
    </w:lvl>
    <w:lvl w:ilvl="1">
      <w:lvlJc w:val="left"/>
      <w:lvlText w:val="(%2)"/>
      <w:numFmt w:val="lowerRoman"/>
      <w:start w:val="1"/>
    </w:lvl>
  </w:abstractNum>
  <w:abstractNum w:abstractNumId="77">
    <w:nsid w:val="26F324BA"/>
    <w:multiLevelType w:val="hybridMultilevel"/>
    <w:lvl w:ilvl="0">
      <w:lvlJc w:val="left"/>
      <w:lvlText w:val="(%1)"/>
      <w:numFmt w:val="lowerLetter"/>
      <w:start w:val="7"/>
    </w:lvl>
  </w:abstractNum>
  <w:abstractNum w:abstractNumId="78">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9">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80">
    <w:nsid w:val="7055A5F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1">
    <w:nsid w:val="5FB8370B"/>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82">
    <w:nsid w:val="50801EE1"/>
    <w:multiLevelType w:val="hybridMultilevel"/>
    <w:lvl w:ilvl="0">
      <w:lvlJc w:val="left"/>
      <w:lvlText w:val="(%1)"/>
      <w:numFmt w:val="lowerRoman"/>
      <w:start w:val="1"/>
    </w:lvl>
  </w:abstractNum>
  <w:abstractNum w:abstractNumId="83">
    <w:nsid w:val="488AC1A"/>
    <w:multiLevelType w:val="hybridMultilevel"/>
    <w:lvl w:ilvl="0">
      <w:lvlJc w:val="left"/>
      <w:lvlText w:val="(%1)"/>
      <w:numFmt w:val="lowerLetter"/>
      <w:start w:val="1"/>
    </w:lvl>
  </w:abstractNum>
  <w:abstractNum w:abstractNumId="84">
    <w:nsid w:val="5FB8011C"/>
    <w:multiLevelType w:val="hybridMultilevel"/>
    <w:lvl w:ilvl="0">
      <w:lvlJc w:val="left"/>
      <w:lvlText w:val="(%1)"/>
      <w:numFmt w:val="lowerLetter"/>
      <w:start w:val="7"/>
    </w:lvl>
  </w:abstractNum>
  <w:abstractNum w:abstractNumId="85">
    <w:nsid w:val="6AA78F7F"/>
    <w:multiLevelType w:val="hybridMultilevel"/>
    <w:lvl w:ilvl="0">
      <w:lvlJc w:val="left"/>
      <w:lvlText w:val="(%1)"/>
      <w:numFmt w:val="lowerLetter"/>
      <w:start w:val="10"/>
    </w:lvl>
  </w:abstractNum>
  <w:abstractNum w:abstractNumId="86">
    <w:nsid w:val="7672BD23"/>
    <w:multiLevelType w:val="hybridMultilevel"/>
    <w:lvl w:ilvl="0">
      <w:lvlJc w:val="left"/>
      <w:lvlText w:val="(%1)"/>
      <w:numFmt w:val="lowerRoman"/>
      <w:start w:val="1"/>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upperLetter"/>
      <w:start w:val="1"/>
    </w:lvl>
    <w:lvl w:ilvl="1">
      <w:lvlJc w:val="left"/>
      <w:lvlText w:val="(%2)"/>
      <w:numFmt w:val="lowerLetter"/>
      <w:start w:val="2"/>
    </w:lvl>
  </w:abstractNum>
  <w:abstractNum w:abstractNumId="89">
    <w:nsid w:val="7D5E18F8"/>
    <w:multiLevelType w:val="hybridMultilevel"/>
    <w:lvl w:ilvl="0">
      <w:lvlJc w:val="left"/>
      <w:lvlText w:val="(%1)"/>
      <w:numFmt w:val="upperLetter"/>
      <w:start w:val="2"/>
    </w:lvl>
    <w:lvl w:ilvl="1">
      <w:lvlJc w:val="left"/>
      <w:lvlText w:val="(%2)"/>
      <w:numFmt w:val="lowerLetter"/>
      <w:start w:val="4"/>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2"/>
    </w:lvl>
  </w:abstractNum>
  <w:abstractNum w:abstractNumId="92">
    <w:nsid w:val="7DE67713"/>
    <w:multiLevelType w:val="hybridMultilevel"/>
    <w:lvl w:ilvl="0">
      <w:lvlJc w:val="left"/>
      <w:lvlText w:val="(%1)"/>
      <w:numFmt w:val="lowerLetter"/>
      <w:start w:val="25"/>
    </w:lvl>
  </w:abstractNum>
  <w:abstractNum w:abstractNumId="93">
    <w:nsid w:val="555C55B5"/>
    <w:multiLevelType w:val="hybridMultilevel"/>
    <w:lvl w:ilvl="0">
      <w:lvlJc w:val="left"/>
      <w:lvlText w:val="%1"/>
      <w:numFmt w:val="lowerLetter"/>
      <w:start w:val="1"/>
    </w:lvl>
    <w:lvl w:ilvl="1">
      <w:lvlJc w:val="left"/>
      <w:lvlText w:val="(%2)"/>
      <w:numFmt w:val="lowerLetter"/>
      <w:start w:val="1"/>
    </w:lvl>
  </w:abstractNum>
  <w:abstractNum w:abstractNumId="94">
    <w:nsid w:val="3FA62ACA"/>
    <w:multiLevelType w:val="hybridMultilevel"/>
    <w:lvl w:ilvl="0">
      <w:lvlJc w:val="left"/>
      <w:lvlText w:val="(%1)"/>
      <w:numFmt w:val="lowerLetter"/>
      <w:start w:val="2"/>
    </w:lvl>
    <w:lvl w:ilvl="1">
      <w:lvlJc w:val="left"/>
      <w:lvlText w:val="%2"/>
      <w:numFmt w:val="lowerLetter"/>
      <w:start w:val="1"/>
    </w:lvl>
  </w:abstractNum>
  <w:abstractNum w:abstractNumId="95">
    <w:nsid w:val="14FCE74E"/>
    <w:multiLevelType w:val="hybridMultilevel"/>
    <w:lvl w:ilvl="0">
      <w:lvlJc w:val="left"/>
      <w:lvlText w:val="(%1)"/>
      <w:numFmt w:val="lowerLetter"/>
      <w:start w:val="2"/>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2"/>
    </w:lvl>
  </w:abstractNum>
  <w:abstractNum w:abstractNumId="100">
    <w:nsid w:val="1FBFE8E0"/>
    <w:multiLevelType w:val="hybridMultilevel"/>
    <w:lvl w:ilvl="0">
      <w:lvlJc w:val="left"/>
      <w:lvlText w:val="%1"/>
      <w:numFmt w:val="lowerRoman"/>
      <w:start w:val="1"/>
    </w:lvl>
    <w:lvl w:ilvl="1">
      <w:lvlJc w:val="left"/>
      <w:lvlText w:val="(%2)"/>
      <w:numFmt w:val="lowerLetter"/>
      <w:start w:val="3"/>
    </w:lvl>
  </w:abstractNum>
  <w:abstractNum w:abstractNumId="101">
    <w:nsid w:val="5092CA79"/>
    <w:multiLevelType w:val="hybridMultilevel"/>
    <w:lvl w:ilvl="0">
      <w:lvlJc w:val="left"/>
      <w:lvlText w:val="(%1)"/>
      <w:numFmt w:val="lowerRoman"/>
      <w:start w:val="4"/>
    </w:lvl>
    <w:lvl w:ilvl="1">
      <w:lvlJc w:val="left"/>
      <w:lvlText w:val="(%2)"/>
      <w:numFmt w:val="lowerLetter"/>
      <w:start w:val="5"/>
    </w:lvl>
  </w:abstractNum>
  <w:abstractNum w:abstractNumId="102">
    <w:nsid w:val="1D545C4D"/>
    <w:multiLevelType w:val="hybridMultilevel"/>
    <w:lvl w:ilvl="0">
      <w:lvlJc w:val="left"/>
      <w:lvlText w:val="(%1)"/>
      <w:numFmt w:val="lowerLetter"/>
      <w:start w:val="6"/>
    </w:lvl>
  </w:abstractNum>
  <w:abstractNum w:abstractNumId="103">
    <w:nsid w:val="59ADEA3D"/>
    <w:multiLevelType w:val="hybridMultilevel"/>
    <w:lvl w:ilvl="0">
      <w:lvlJc w:val="left"/>
      <w:lvlText w:val="(%1)"/>
      <w:numFmt w:val="lowerRoman"/>
      <w:start w:val="4"/>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2"/>
    </w:lvl>
    <w:lvl w:ilvl="1">
      <w:lvlJc w:val="left"/>
      <w:lvlText w:val="(%2)"/>
      <w:numFmt w:val="lowerRoman"/>
      <w:start w:val="1"/>
    </w:lvl>
  </w:abstractNum>
  <w:abstractNum w:abstractNumId="106">
    <w:nsid w:val="1D9F6E5F"/>
    <w:multiLevelType w:val="hybridMultilevel"/>
    <w:lvl w:ilvl="0">
      <w:lvlJc w:val="left"/>
      <w:lvlText w:val="(%1)"/>
      <w:numFmt w:val="lowerLetter"/>
      <w:start w:val="1"/>
    </w:lvl>
    <w:lvl w:ilvl="1">
      <w:lvlJc w:val="left"/>
      <w:lvlText w:val="(%2)"/>
      <w:numFmt w:val="lowerRoman"/>
      <w:start w:val="1"/>
    </w:lvl>
  </w:abstractNum>
  <w:abstractNum w:abstractNumId="107">
    <w:nsid w:val="97E1B4E"/>
    <w:multiLevelType w:val="hybridMultilevel"/>
    <w:lvl w:ilvl="0">
      <w:lvlJc w:val="left"/>
      <w:lvlText w:val="%1"/>
      <w:numFmt w:val="lowerLetter"/>
      <w:start w:val="1"/>
    </w:lvl>
    <w:lvl w:ilvl="1">
      <w:lvlJc w:val="left"/>
      <w:lvlText w:val="(%2)"/>
      <w:numFmt w:val="lowerLetter"/>
      <w:start w:val="2"/>
    </w:lvl>
  </w:abstractNum>
  <w:abstractNum w:abstractNumId="108">
    <w:nsid w:val="51088277"/>
    <w:multiLevelType w:val="hybridMultilevel"/>
    <w:lvl w:ilvl="0">
      <w:lvlJc w:val="left"/>
      <w:lvlText w:val="(%1)"/>
      <w:numFmt w:val="lowerLetter"/>
      <w:start w:val="24"/>
    </w:lvl>
    <w:lvl w:ilvl="1">
      <w:lvlJc w:val="left"/>
      <w:lvlText w:val="%2"/>
      <w:numFmt w:val="lowerLetter"/>
      <w:start w:val="1"/>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2021-11-05T15:19:30Z</dcterms:created>
  <dcterms:modified xsi:type="dcterms:W3CDTF">2021-11-05T15:19:30Z</dcterms:modified>
</cp:coreProperties>
</file>